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815"/>
        <w:gridCol w:w="1815"/>
        <w:gridCol w:w="1815"/>
      </w:tblGrid>
      <w:tr w:rsidR="00DB216D" w:rsidRPr="00DB216D" w:rsidTr="00D649EF">
        <w:trPr>
          <w:trHeight w:val="255"/>
          <w:tblCellSpacing w:w="0" w:type="dxa"/>
        </w:trPr>
        <w:tc>
          <w:tcPr>
            <w:tcW w:w="9930" w:type="dxa"/>
            <w:gridSpan w:val="4"/>
            <w:vAlign w:val="center"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216D">
              <w:rPr>
                <w:rFonts w:ascii="Times New Roman" w:hAnsi="Times New Roman" w:cs="Times New Roman"/>
                <w:sz w:val="24"/>
                <w:szCs w:val="24"/>
              </w:rPr>
              <w:t>Цены и индексы цен на основные продовольственные товары</w:t>
            </w:r>
          </w:p>
          <w:p w:rsidR="00DB216D" w:rsidRPr="00DB216D" w:rsidRDefault="00DB216D" w:rsidP="00DB21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Pr="00DB216D">
              <w:rPr>
                <w:rFonts w:ascii="Times New Roman" w:hAnsi="Times New Roman" w:cs="Times New Roman"/>
                <w:sz w:val="24"/>
                <w:szCs w:val="24"/>
              </w:rPr>
              <w:t xml:space="preserve"> 2013 года в предприятиях розничной торговли всех форм собственности:</w:t>
            </w:r>
          </w:p>
          <w:p w:rsidR="00DB216D" w:rsidRPr="00DB216D" w:rsidRDefault="00DB216D" w:rsidP="00DB2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Merge w:val="restart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цены,</w:t>
            </w: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  <w:tc>
          <w:tcPr>
            <w:tcW w:w="3630" w:type="dxa"/>
            <w:gridSpan w:val="2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Индексы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216D" w:rsidRPr="00DB216D" w:rsidRDefault="00DB216D" w:rsidP="00DB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16D" w:rsidRPr="00DB216D" w:rsidRDefault="00DB216D" w:rsidP="00DB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 2013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декабрю 2012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252,98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205,47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100,22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мороженая разделанная,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131,49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309,50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81,11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куриные,10 шт.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</w:t>
            </w:r>
            <w:proofErr w:type="spellEnd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-песок, кг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30,78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394,65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 натуральный растворимый,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1428,27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44,43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кг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76,17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52,21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48,84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 из муки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кг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65,06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19,97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свежая,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22,07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29,74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DB216D" w:rsidRPr="00DB216D" w:rsidTr="00DB216D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815" w:type="dxa"/>
            <w:vAlign w:val="center"/>
            <w:hideMark/>
          </w:tcPr>
          <w:p w:rsidR="00DB216D" w:rsidRPr="00DB216D" w:rsidRDefault="00DB216D" w:rsidP="00DB2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</w:tbl>
    <w:p w:rsidR="00DB216D" w:rsidRPr="00DB216D" w:rsidRDefault="00DB216D" w:rsidP="00DB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  2013 года цены на плодоовощную продукцию в среднем возросли на 4,1%. Свекла подорожала на 17,8%, лук репчатый – на 15,1, картофель – на 13,7, морковь – на 8,5, капуста свежая – на 7,4, при этом отмечалось снижение цен на огурцы – 7,9 и апельсины – 5,1%. Яйца стали дороже на 2,8%, макаронные изделия – на 1,4, чай черный – на 1,2, масло сливочное – на 0,9%. Прирост</w:t>
      </w:r>
      <w:proofErr w:type="gramEnd"/>
      <w:r w:rsidRPr="00DB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крупы составил 0,7%, из них на крупу манную – 4,4, овсяные хлопья «Геркулес» – 2,7, рис – 1,4, крупу перловую – 1,0; крупа гречневая подешевела на 1,2, пшено – на 0,5%. Куры стали дешевле на 1,1%, окорочка куриные – на 0,5, мясо – на 0,4%.</w:t>
      </w:r>
    </w:p>
    <w:p w:rsidR="00DB216D" w:rsidRPr="00DB216D" w:rsidRDefault="00DB216D" w:rsidP="00DB2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минимального набора продуктов питания в ценах апреля 2013 года составила 3094 рубля 03 копейки в расчете на месяц, что на 1,8% выше, чем в марте 2013 года.</w:t>
      </w:r>
    </w:p>
    <w:p w:rsidR="00DB216D" w:rsidRPr="00DB216D" w:rsidRDefault="00DB216D">
      <w:pPr>
        <w:spacing w:before="100" w:beforeAutospacing="1" w:after="100" w:afterAutospacing="1" w:line="240" w:lineRule="auto"/>
      </w:pPr>
    </w:p>
    <w:sectPr w:rsidR="00DB216D" w:rsidRPr="00DB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6D"/>
    <w:rsid w:val="007212E2"/>
    <w:rsid w:val="00B65377"/>
    <w:rsid w:val="00B67367"/>
    <w:rsid w:val="00D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Лидия Бородина</cp:lastModifiedBy>
  <cp:revision>2</cp:revision>
  <dcterms:created xsi:type="dcterms:W3CDTF">2013-08-23T11:48:00Z</dcterms:created>
  <dcterms:modified xsi:type="dcterms:W3CDTF">2013-08-23T11:48:00Z</dcterms:modified>
</cp:coreProperties>
</file>