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1E" w:rsidRDefault="00F91F5D" w:rsidP="00BF6CEB">
      <w:pPr>
        <w:pStyle w:val="50"/>
        <w:shd w:val="clear" w:color="auto" w:fill="auto"/>
        <w:spacing w:after="0" w:line="240" w:lineRule="auto"/>
        <w:ind w:firstLine="709"/>
        <w:rPr>
          <w:color w:val="auto"/>
          <w:sz w:val="28"/>
        </w:rPr>
      </w:pPr>
      <w:r w:rsidRPr="00BF6CEB">
        <w:rPr>
          <w:color w:val="auto"/>
          <w:sz w:val="28"/>
        </w:rPr>
        <w:t>Программа кредитован</w:t>
      </w:r>
      <w:r w:rsidR="00BF6CEB">
        <w:rPr>
          <w:color w:val="auto"/>
          <w:sz w:val="28"/>
        </w:rPr>
        <w:t>ия компаний Балтийского региона</w:t>
      </w:r>
    </w:p>
    <w:p w:rsidR="00BF6CEB" w:rsidRPr="00BF6CEB" w:rsidRDefault="00BF6CEB" w:rsidP="00BF6CEB">
      <w:pPr>
        <w:pStyle w:val="50"/>
        <w:shd w:val="clear" w:color="auto" w:fill="auto"/>
        <w:spacing w:after="0" w:line="240" w:lineRule="auto"/>
        <w:ind w:firstLine="709"/>
        <w:rPr>
          <w:color w:val="auto"/>
          <w:sz w:val="28"/>
        </w:rPr>
      </w:pPr>
    </w:p>
    <w:p w:rsidR="0049381E" w:rsidRPr="00BF6CEB" w:rsidRDefault="00F91F5D" w:rsidP="00BF6CEB">
      <w:pPr>
        <w:pStyle w:val="1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BF6CEB">
        <w:rPr>
          <w:color w:val="auto"/>
          <w:sz w:val="28"/>
        </w:rPr>
        <w:t>Данная программа распространяется на малые и средние предприятия (МСП) в области инновации и модернизации следующих регионов: Калининградская, Ленинградская, Псковская, Новгородская области и г. Санкт-Петербург.</w:t>
      </w:r>
    </w:p>
    <w:p w:rsidR="0049381E" w:rsidRPr="00BF6CEB" w:rsidRDefault="00F91F5D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b w:val="0"/>
          <w:color w:val="auto"/>
          <w:sz w:val="28"/>
        </w:rPr>
      </w:pPr>
      <w:r w:rsidRPr="00BF6CEB">
        <w:rPr>
          <w:b w:val="0"/>
          <w:color w:val="auto"/>
          <w:sz w:val="28"/>
        </w:rPr>
        <w:t>Определение. Инновация и модернизация - определяется как эффективное создание и внедрение технологически новых продуктов и процессов, а также как значительное технологическое совершенствование продуктов и процессов, при этом внедрение означает выведение на рынок нового продукта (инновация в товарной сфере) или создание нового производственного процесса (инновация в технологической процессе). Данное определение включает в себя все дополнительные инвестиции (будь то краткосрочные или долгосрочные), которые необходимы соответствующему предприятию, чтобы осуществить процесс инновации или модернизации, включая оборотный капитал.</w:t>
      </w:r>
    </w:p>
    <w:p w:rsidR="0049381E" w:rsidRPr="00BF6CEB" w:rsidRDefault="00F91F5D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</w:rPr>
      </w:pPr>
      <w:r w:rsidRPr="00BF6CEB">
        <w:rPr>
          <w:color w:val="auto"/>
          <w:sz w:val="28"/>
        </w:rPr>
        <w:t>Общие требования к компаниям по программе Балтика.</w:t>
      </w:r>
    </w:p>
    <w:p w:rsidR="0049381E" w:rsidRPr="00BF6CEB" w:rsidRDefault="00F91F5D" w:rsidP="00BF6CEB">
      <w:pPr>
        <w:pStyle w:val="1"/>
        <w:numPr>
          <w:ilvl w:val="1"/>
          <w:numId w:val="2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Учреждены в форме индивидуального предпринимателя или юридического лица, большая часть капитала которого находятся в частной собственности, и которые являются резидентами РФ;</w:t>
      </w:r>
    </w:p>
    <w:p w:rsidR="0049381E" w:rsidRPr="00BF6CEB" w:rsidRDefault="00F91F5D" w:rsidP="00BF6CEB">
      <w:pPr>
        <w:pStyle w:val="1"/>
        <w:numPr>
          <w:ilvl w:val="1"/>
          <w:numId w:val="2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Количество сотрудников которых не превышает 250 человек на дату подачи кредитного заявления;</w:t>
      </w:r>
    </w:p>
    <w:p w:rsidR="0049381E" w:rsidRPr="00BF6CEB" w:rsidRDefault="00F91F5D" w:rsidP="00BF6CEB">
      <w:pPr>
        <w:pStyle w:val="1"/>
        <w:numPr>
          <w:ilvl w:val="1"/>
          <w:numId w:val="2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Суммарная доля участия РФ, субъектов РФ, муниципальных образовании, общественных и религиозных организации, благотворительных и иных фондов, а также одного или нескольких крупных предприятии в уставном капитале не превышает 25%;</w:t>
      </w:r>
    </w:p>
    <w:p w:rsidR="0049381E" w:rsidRPr="00BF6CEB" w:rsidRDefault="00F91F5D" w:rsidP="00BF6CEB">
      <w:pPr>
        <w:pStyle w:val="1"/>
        <w:numPr>
          <w:ilvl w:val="1"/>
          <w:numId w:val="2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Удовлетворяют требованиям к малым и средним предприятиям, установленным соответствующим законодательством;</w:t>
      </w:r>
    </w:p>
    <w:p w:rsidR="0049381E" w:rsidRPr="00BF6CEB" w:rsidRDefault="00F91F5D" w:rsidP="00BF6CEB">
      <w:pPr>
        <w:pStyle w:val="1"/>
        <w:numPr>
          <w:ilvl w:val="1"/>
          <w:numId w:val="2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Осуществляют свою деятельность в перерабатывающей, производственной, сельскохозяйственной отраслях, секторе услуг или торговли;</w:t>
      </w:r>
    </w:p>
    <w:p w:rsidR="0049381E" w:rsidRPr="00BF6CEB" w:rsidRDefault="00F91F5D" w:rsidP="00BF6CEB">
      <w:pPr>
        <w:pStyle w:val="1"/>
        <w:numPr>
          <w:ilvl w:val="1"/>
          <w:numId w:val="2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Если, по мнению кредитного комитета Банка-Партнера, Подзаемщик имеет надежную финансовую структуру, а также организационные, управленческие, кадровые и другие ресурсы, необходимые для эффективного осуществления финансируемых проектов и мероприятий и для погашения предложенного кредита без каких-либо значительных проблем;</w:t>
      </w:r>
    </w:p>
    <w:p w:rsidR="0049381E" w:rsidRPr="00BF6CEB" w:rsidRDefault="00F91F5D" w:rsidP="00BF6CEB">
      <w:pPr>
        <w:pStyle w:val="1"/>
        <w:numPr>
          <w:ilvl w:val="1"/>
          <w:numId w:val="2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Если Подзаемщик правильно, своевременно и в полном объеме обслуживал все прошлые долговые обязательства перед Банком- партнером (задержка не более 30 дней - приемлема) и другими кредиторами (настолько, насколько Банк-партнер мог бы подтвердить это, прилагая все усилия) согласно соответствующим соглашениям, а</w:t>
      </w:r>
      <w:r w:rsidR="00BF6CEB" w:rsidRPr="00BF6CEB">
        <w:rPr>
          <w:color w:val="auto"/>
          <w:sz w:val="28"/>
        </w:rPr>
        <w:t xml:space="preserve"> </w:t>
      </w:r>
      <w:r w:rsidRPr="00BF6CEB">
        <w:rPr>
          <w:color w:val="auto"/>
          <w:sz w:val="28"/>
        </w:rPr>
        <w:t>также выплачивает свои текущие обязательства перед Банком- партнером и другими кредиторами согласно соответствующим соглашениям бех каких-либо серьезных проблем;</w:t>
      </w:r>
    </w:p>
    <w:p w:rsidR="0049381E" w:rsidRPr="00BF6CEB" w:rsidRDefault="00F91F5D" w:rsidP="00BF6CEB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lastRenderedPageBreak/>
        <w:t>если Подзаемщиком были получены все разрешения, санкции и другие документы, необходимые для правомерного развития своей деловой деятельности (с учетом особенностей местной деловой среды).</w:t>
      </w:r>
    </w:p>
    <w:p w:rsidR="00BF6CEB" w:rsidRPr="00BF6CEB" w:rsidRDefault="00BF6CEB" w:rsidP="00BF6CEB">
      <w:pPr>
        <w:pStyle w:val="1"/>
        <w:shd w:val="clear" w:color="auto" w:fill="auto"/>
        <w:spacing w:before="0" w:line="240" w:lineRule="auto"/>
        <w:ind w:left="426"/>
        <w:rPr>
          <w:color w:val="auto"/>
          <w:sz w:val="28"/>
        </w:rPr>
      </w:pPr>
    </w:p>
    <w:p w:rsidR="0049381E" w:rsidRPr="00BF6CEB" w:rsidRDefault="00F91F5D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</w:rPr>
      </w:pPr>
      <w:r w:rsidRPr="00BF6CEB">
        <w:rPr>
          <w:color w:val="auto"/>
          <w:sz w:val="28"/>
        </w:rPr>
        <w:t>Дополнительные критерии (по программе Балтика-инновании) к перечисленным выше общим, критериям которым должен соответствовать инновационный субъект МСП.</w:t>
      </w:r>
    </w:p>
    <w:p w:rsidR="0049381E" w:rsidRPr="00BF6CEB" w:rsidRDefault="00F91F5D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</w:rPr>
      </w:pPr>
      <w:r w:rsidRPr="00BF6CEB">
        <w:rPr>
          <w:color w:val="auto"/>
          <w:sz w:val="28"/>
        </w:rPr>
        <w:t>Инновационная компания должна соответствовать 2-м из перечисленных ниже критериев:</w:t>
      </w:r>
    </w:p>
    <w:p w:rsidR="0049381E" w:rsidRPr="00BF6CEB" w:rsidRDefault="00F91F5D" w:rsidP="00BF6CEB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МСП имеет права интеллектуальной собственности (в качестве владельца или на основании лицензионного соглашения) на действующий российский или международный патент, который будет использоваться в рамках Проекта (патент должен действовать течение срока погашения кредита);</w:t>
      </w:r>
    </w:p>
    <w:p w:rsidR="0049381E" w:rsidRPr="00BF6CEB" w:rsidRDefault="00F91F5D" w:rsidP="00BF6CEB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МСП намерен использовать Субкредит для реализации инновационного проекта (инвестирования в новое производство или разработку новых и/или усовершенствованных продуктов, процессов и/или услуг), что подтверждается бизнес- планом</w:t>
      </w:r>
    </w:p>
    <w:p w:rsidR="0049381E" w:rsidRPr="00BF6CEB" w:rsidRDefault="00F91F5D" w:rsidP="00BF6CEB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Расходы/инвестиции на НИОКР и/или инновации составляют в последнем бизнес-плане или в финансовой отчетности МСП не менее 20% от номинальной суммы Кредита МСП;</w:t>
      </w:r>
    </w:p>
    <w:p w:rsidR="0049381E" w:rsidRPr="00BF6CEB" w:rsidRDefault="00F91F5D" w:rsidP="00BF6CEB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МСП обязуется в течение ближайших 24 месяцев направить на расходы, связанные с НИОКР и/или инновациями (включая новые станки или новое оборудование) не менее 70% от суммы Кредита МСП, в соответствии со своим бизнес-планом.</w:t>
      </w:r>
    </w:p>
    <w:p w:rsidR="0049381E" w:rsidRPr="00BF6CEB" w:rsidRDefault="00F91F5D" w:rsidP="00BF6CEB">
      <w:pPr>
        <w:pStyle w:val="1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BF6CEB">
        <w:rPr>
          <w:color w:val="auto"/>
          <w:sz w:val="28"/>
        </w:rPr>
        <w:t>Кредитование может быть в объеме до 5 млн долларов США (150 млн. рублей). Валюта кредита - рубли или доллары. Ставка для инновационных компаний по программе Балтика-инновации в валюте не более 8 % годовых, в рублях не более 12%</w:t>
      </w:r>
    </w:p>
    <w:p w:rsidR="0049381E" w:rsidRPr="00BF6CEB" w:rsidRDefault="00F91F5D" w:rsidP="00BF6CE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Для иных компаний ставки устанавливаются банками- партнерами в рамках программы Балтика.</w:t>
      </w:r>
    </w:p>
    <w:p w:rsidR="0049381E" w:rsidRPr="00BF6CEB" w:rsidRDefault="00F91F5D" w:rsidP="00BF6CE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Примеры видов мер по инновации и модернизации, отвечающих соответствующим критериям (если какой-либо инновации или модернизации не перечислено, то необходимо опираться на определение 1 данное выше).</w:t>
      </w:r>
    </w:p>
    <w:p w:rsidR="00BF6CEB" w:rsidRPr="00BF6CEB" w:rsidRDefault="00BF6CEB" w:rsidP="00BF6CEB">
      <w:pPr>
        <w:pStyle w:val="1"/>
        <w:shd w:val="clear" w:color="auto" w:fill="auto"/>
        <w:spacing w:before="0" w:line="240" w:lineRule="auto"/>
        <w:ind w:left="426"/>
        <w:rPr>
          <w:color w:val="auto"/>
          <w:sz w:val="28"/>
        </w:rPr>
      </w:pPr>
    </w:p>
    <w:p w:rsidR="0049381E" w:rsidRPr="00BF6CEB" w:rsidRDefault="00F91F5D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</w:rPr>
      </w:pPr>
      <w:r w:rsidRPr="00BF6CEB">
        <w:rPr>
          <w:color w:val="auto"/>
          <w:sz w:val="28"/>
        </w:rPr>
        <w:t>А.) Производство/строительство</w:t>
      </w:r>
    </w:p>
    <w:p w:rsidR="00BF6CEB" w:rsidRPr="00BF6CEB" w:rsidRDefault="00BF6CEB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b w:val="0"/>
          <w:color w:val="auto"/>
          <w:sz w:val="28"/>
        </w:rPr>
      </w:pPr>
    </w:p>
    <w:p w:rsidR="0049381E" w:rsidRPr="00BF6CEB" w:rsidRDefault="00F91F5D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</w:rPr>
      </w:pPr>
      <w:r w:rsidRPr="00BF6CEB">
        <w:rPr>
          <w:color w:val="auto"/>
          <w:sz w:val="28"/>
        </w:rPr>
        <w:t>Инновация и модернизация производственных процессов</w:t>
      </w:r>
    </w:p>
    <w:p w:rsidR="0049381E" w:rsidRPr="00BF6CEB" w:rsidRDefault="00F91F5D" w:rsidP="00BF6CE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Внедрение новой структуры производственных процессов ввиду</w:t>
      </w:r>
      <w:r w:rsidR="00BF6CEB" w:rsidRPr="00BF6CEB">
        <w:rPr>
          <w:color w:val="auto"/>
          <w:sz w:val="28"/>
        </w:rPr>
        <w:t xml:space="preserve"> </w:t>
      </w:r>
      <w:r w:rsidRPr="00BF6CEB">
        <w:rPr>
          <w:color w:val="auto"/>
          <w:sz w:val="28"/>
        </w:rPr>
        <w:t>развития рынка;</w:t>
      </w:r>
    </w:p>
    <w:p w:rsidR="0049381E" w:rsidRPr="00BF6CEB" w:rsidRDefault="00F91F5D" w:rsidP="00BF6CEB">
      <w:pPr>
        <w:pStyle w:val="1"/>
        <w:numPr>
          <w:ilvl w:val="0"/>
          <w:numId w:val="6"/>
        </w:numPr>
        <w:shd w:val="clear" w:color="auto" w:fill="auto"/>
        <w:tabs>
          <w:tab w:val="left" w:pos="-7513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Реорганизация и корректировка производственных процессов ввиду развития рынка</w:t>
      </w:r>
    </w:p>
    <w:p w:rsidR="0049381E" w:rsidRPr="00BF6CEB" w:rsidRDefault="00F91F5D" w:rsidP="00BF6CEB">
      <w:pPr>
        <w:pStyle w:val="1"/>
        <w:numPr>
          <w:ilvl w:val="0"/>
          <w:numId w:val="6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lastRenderedPageBreak/>
        <w:t>Корректировка производственных процессов ввиду изменения нормативно-правовой базы (например, изменение технических норм, введения новых обязательных стандартов и т.д.)</w:t>
      </w:r>
    </w:p>
    <w:p w:rsidR="0049381E" w:rsidRPr="00BF6CEB" w:rsidRDefault="00F91F5D" w:rsidP="00BF6CEB">
      <w:pPr>
        <w:pStyle w:val="1"/>
        <w:numPr>
          <w:ilvl w:val="0"/>
          <w:numId w:val="6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Усовершенствование логистической системы;</w:t>
      </w:r>
    </w:p>
    <w:p w:rsidR="0049381E" w:rsidRPr="00BF6CEB" w:rsidRDefault="00F91F5D" w:rsidP="00BF6CEB">
      <w:pPr>
        <w:pStyle w:val="1"/>
        <w:numPr>
          <w:ilvl w:val="0"/>
          <w:numId w:val="6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Изменение производственных процессов, обусловленное увеличением масштабов производства;</w:t>
      </w:r>
    </w:p>
    <w:p w:rsidR="0049381E" w:rsidRPr="00BF6CEB" w:rsidRDefault="00F91F5D" w:rsidP="00BF6CEB">
      <w:pPr>
        <w:pStyle w:val="1"/>
        <w:numPr>
          <w:ilvl w:val="0"/>
          <w:numId w:val="6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Прочее</w:t>
      </w:r>
    </w:p>
    <w:p w:rsidR="00BF6CEB" w:rsidRDefault="00BF6CEB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b w:val="0"/>
          <w:color w:val="auto"/>
          <w:sz w:val="28"/>
        </w:rPr>
      </w:pPr>
    </w:p>
    <w:p w:rsidR="0049381E" w:rsidRPr="00BF6CEB" w:rsidRDefault="00F91F5D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</w:rPr>
      </w:pPr>
      <w:r w:rsidRPr="00BF6CEB">
        <w:rPr>
          <w:color w:val="auto"/>
          <w:sz w:val="28"/>
        </w:rPr>
        <w:t>Инновация и модернизация продуктов</w:t>
      </w:r>
    </w:p>
    <w:p w:rsidR="00BF6CEB" w:rsidRPr="00BF6CEB" w:rsidRDefault="00BF6CEB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b w:val="0"/>
          <w:color w:val="auto"/>
          <w:sz w:val="28"/>
        </w:rPr>
      </w:pPr>
    </w:p>
    <w:p w:rsidR="0049381E" w:rsidRPr="00BF6CEB" w:rsidRDefault="00F91F5D" w:rsidP="00BF6CEB">
      <w:pPr>
        <w:pStyle w:val="1"/>
        <w:numPr>
          <w:ilvl w:val="0"/>
          <w:numId w:val="7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Модернизация и замена существующего продукта (повышение эффективности продукта, снижение энергозатрат на производство продукта);</w:t>
      </w:r>
    </w:p>
    <w:p w:rsidR="0049381E" w:rsidRPr="00BF6CEB" w:rsidRDefault="00F91F5D" w:rsidP="00BF6CEB">
      <w:pPr>
        <w:pStyle w:val="1"/>
        <w:numPr>
          <w:ilvl w:val="0"/>
          <w:numId w:val="7"/>
        </w:numPr>
        <w:shd w:val="clear" w:color="auto" w:fill="auto"/>
        <w:tabs>
          <w:tab w:val="left" w:pos="-7655"/>
        </w:tabs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Усовершенствование и замена технологического оборудования;</w:t>
      </w:r>
    </w:p>
    <w:p w:rsidR="0049381E" w:rsidRPr="00C330E4" w:rsidRDefault="00F91F5D" w:rsidP="00BF6CE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C330E4">
        <w:rPr>
          <w:color w:val="auto"/>
          <w:sz w:val="28"/>
        </w:rPr>
        <w:t>Технологическое усовершенствование, включая автоматизацию</w:t>
      </w:r>
      <w:r w:rsidR="00C330E4" w:rsidRPr="00C330E4">
        <w:rPr>
          <w:color w:val="auto"/>
          <w:sz w:val="28"/>
        </w:rPr>
        <w:t xml:space="preserve"> </w:t>
      </w:r>
      <w:r w:rsidRPr="00C330E4">
        <w:rPr>
          <w:color w:val="auto"/>
          <w:sz w:val="28"/>
        </w:rPr>
        <w:t>и совершенствование систем контроля</w:t>
      </w:r>
    </w:p>
    <w:p w:rsidR="0049381E" w:rsidRPr="00BF6CEB" w:rsidRDefault="00F91F5D" w:rsidP="00BF6CE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Новый для российского рынка продукт;</w:t>
      </w:r>
    </w:p>
    <w:p w:rsidR="0049381E" w:rsidRPr="00BF6CEB" w:rsidRDefault="00F91F5D" w:rsidP="00BF6CE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Замена действующих производственных мощностей более эффективными;</w:t>
      </w:r>
    </w:p>
    <w:p w:rsidR="0049381E" w:rsidRPr="00BF6CEB" w:rsidRDefault="00F91F5D" w:rsidP="00BF6CE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Масштабные инвестиции в связи с введением новой для данного предприятия технологии;</w:t>
      </w:r>
    </w:p>
    <w:p w:rsidR="0049381E" w:rsidRPr="00BF6CEB" w:rsidRDefault="00F91F5D" w:rsidP="00BF6CE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Модернизация в виде перехода к двухтопливным двигателям;</w:t>
      </w:r>
    </w:p>
    <w:p w:rsidR="0049381E" w:rsidRPr="00BF6CEB" w:rsidRDefault="00F91F5D" w:rsidP="00BF6CE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Высокоэффективные моторы;</w:t>
      </w:r>
    </w:p>
    <w:p w:rsidR="0049381E" w:rsidRPr="00BF6CEB" w:rsidRDefault="00BF6CEB" w:rsidP="00BF6CE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>
        <w:rPr>
          <w:color w:val="auto"/>
          <w:sz w:val="28"/>
        </w:rPr>
        <w:t>Прочее.</w:t>
      </w:r>
    </w:p>
    <w:p w:rsidR="00BF6CEB" w:rsidRPr="00BF6CEB" w:rsidRDefault="00BF6CEB" w:rsidP="00BF6CE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</w:p>
    <w:p w:rsidR="00BF6CEB" w:rsidRDefault="00BF6CEB" w:rsidP="00BF6CE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49381E" w:rsidRPr="00BF6CEB" w:rsidRDefault="00F91F5D" w:rsidP="00BF6CEB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CEB">
        <w:rPr>
          <w:rFonts w:ascii="Times New Roman" w:hAnsi="Times New Roman" w:cs="Times New Roman"/>
          <w:b/>
          <w:sz w:val="28"/>
          <w:szCs w:val="28"/>
        </w:rPr>
        <w:t>Б.) Торговля</w:t>
      </w:r>
      <w:bookmarkEnd w:id="0"/>
    </w:p>
    <w:p w:rsidR="00BF6CEB" w:rsidRPr="00BF6CEB" w:rsidRDefault="00BF6CEB" w:rsidP="00BF6CE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1E" w:rsidRPr="00BF6CEB" w:rsidRDefault="00F91F5D" w:rsidP="005B2F35">
      <w:pPr>
        <w:pStyle w:val="a8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CEB">
        <w:rPr>
          <w:rFonts w:ascii="Times New Roman" w:hAnsi="Times New Roman" w:cs="Times New Roman"/>
          <w:sz w:val="28"/>
          <w:szCs w:val="28"/>
        </w:rPr>
        <w:t>Введение инновационных бизнес-моделей;</w:t>
      </w:r>
    </w:p>
    <w:p w:rsidR="0049381E" w:rsidRPr="00BF6CEB" w:rsidRDefault="00F91F5D" w:rsidP="005B2F35">
      <w:pPr>
        <w:pStyle w:val="a8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CEB">
        <w:rPr>
          <w:rFonts w:ascii="Times New Roman" w:hAnsi="Times New Roman" w:cs="Times New Roman"/>
          <w:sz w:val="28"/>
          <w:szCs w:val="28"/>
        </w:rPr>
        <w:t>Усовершенствование логистических моделей;</w:t>
      </w:r>
    </w:p>
    <w:p w:rsidR="005B2F35" w:rsidRDefault="005B2F35" w:rsidP="00BF6CE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49381E" w:rsidRPr="005B2F35" w:rsidRDefault="00F91F5D" w:rsidP="00BF6CEB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35">
        <w:rPr>
          <w:rFonts w:ascii="Times New Roman" w:hAnsi="Times New Roman" w:cs="Times New Roman"/>
          <w:b/>
          <w:sz w:val="28"/>
          <w:szCs w:val="28"/>
        </w:rPr>
        <w:t>В.) Услуги</w:t>
      </w:r>
      <w:bookmarkEnd w:id="1"/>
    </w:p>
    <w:p w:rsidR="005B2F35" w:rsidRPr="005B2F35" w:rsidRDefault="005B2F35" w:rsidP="00BF6CE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1E" w:rsidRPr="00BF6CEB" w:rsidRDefault="00F91F5D" w:rsidP="005B2F35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Внедрение новых услуг в России (например, в области ИТ, систем связи, инжиниринга и т.д.)</w:t>
      </w:r>
    </w:p>
    <w:p w:rsidR="0049381E" w:rsidRPr="00C330E4" w:rsidRDefault="00F91F5D" w:rsidP="005B2F35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C330E4">
        <w:rPr>
          <w:color w:val="auto"/>
          <w:sz w:val="28"/>
        </w:rPr>
        <w:t>Совершенствование существующих концепций в сфере</w:t>
      </w:r>
      <w:r w:rsidR="00C330E4" w:rsidRPr="00C330E4">
        <w:rPr>
          <w:color w:val="auto"/>
          <w:sz w:val="28"/>
        </w:rPr>
        <w:t xml:space="preserve"> </w:t>
      </w:r>
      <w:r w:rsidRPr="00C330E4">
        <w:rPr>
          <w:color w:val="auto"/>
          <w:sz w:val="28"/>
        </w:rPr>
        <w:t>услуг;</w:t>
      </w:r>
    </w:p>
    <w:p w:rsidR="0049381E" w:rsidRPr="00BF6CEB" w:rsidRDefault="00F91F5D" w:rsidP="005B2F35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Новые организационные процессы для существующих услуг</w:t>
      </w:r>
    </w:p>
    <w:p w:rsidR="0049381E" w:rsidRPr="00BF6CEB" w:rsidRDefault="00F91F5D" w:rsidP="005B2F35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Региональная диверсификация услуг.</w:t>
      </w:r>
    </w:p>
    <w:p w:rsidR="005B2F35" w:rsidRDefault="005B2F35" w:rsidP="005B2F3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49381E" w:rsidRPr="005B2F35" w:rsidRDefault="00F91F5D" w:rsidP="005B2F35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35">
        <w:rPr>
          <w:rFonts w:ascii="Times New Roman" w:hAnsi="Times New Roman" w:cs="Times New Roman"/>
          <w:b/>
          <w:sz w:val="28"/>
          <w:szCs w:val="28"/>
        </w:rPr>
        <w:t>Ограничения</w:t>
      </w:r>
      <w:bookmarkEnd w:id="2"/>
    </w:p>
    <w:p w:rsidR="005B2F35" w:rsidRPr="005B2F35" w:rsidRDefault="005B2F35" w:rsidP="005B2F3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1E" w:rsidRPr="005B2F35" w:rsidRDefault="00F91F5D" w:rsidP="005B2F35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5B2F35">
        <w:rPr>
          <w:rFonts w:ascii="Times New Roman" w:hAnsi="Times New Roman" w:cs="Times New Roman"/>
          <w:b/>
          <w:sz w:val="28"/>
          <w:szCs w:val="28"/>
        </w:rPr>
        <w:t>Кредиты не могут использоваться для финансирования:</w:t>
      </w:r>
      <w:bookmarkEnd w:id="3"/>
    </w:p>
    <w:p w:rsidR="0049381E" w:rsidRPr="00BF6CEB" w:rsidRDefault="00F91F5D" w:rsidP="00BF6CEB">
      <w:pPr>
        <w:pStyle w:val="1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BF6CEB">
        <w:rPr>
          <w:color w:val="auto"/>
          <w:sz w:val="28"/>
        </w:rPr>
        <w:t>Любой деятельности, связанной с эксплуатацией детского или принудительного труда;</w:t>
      </w:r>
    </w:p>
    <w:p w:rsidR="0049381E" w:rsidRPr="00BF6CEB" w:rsidRDefault="00F91F5D" w:rsidP="005B2F35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lastRenderedPageBreak/>
        <w:t>Любой деятельности, квалифицируемой как незаконная по законам и нормативно-правовым актам РФ или международному праву;</w:t>
      </w:r>
    </w:p>
    <w:p w:rsidR="0049381E" w:rsidRPr="00BF6CEB" w:rsidRDefault="00F91F5D" w:rsidP="005B2F35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Производство и оборот орудия и военного снаряжения;</w:t>
      </w:r>
    </w:p>
    <w:p w:rsidR="0049381E" w:rsidRPr="00BF6CEB" w:rsidRDefault="00F91F5D" w:rsidP="005B2F35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Производство и оборот алкогольных напитков и табачных</w:t>
      </w:r>
      <w:r w:rsidR="005B2F35">
        <w:rPr>
          <w:color w:val="auto"/>
          <w:sz w:val="28"/>
        </w:rPr>
        <w:t xml:space="preserve"> </w:t>
      </w:r>
      <w:r w:rsidRPr="00BF6CEB">
        <w:rPr>
          <w:color w:val="auto"/>
          <w:sz w:val="28"/>
        </w:rPr>
        <w:t>изделий;</w:t>
      </w:r>
    </w:p>
    <w:p w:rsidR="0049381E" w:rsidRPr="00BF6CEB" w:rsidRDefault="00F91F5D" w:rsidP="005B2F35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Азартные игры, казино и аналогичная деятельность;</w:t>
      </w:r>
    </w:p>
    <w:p w:rsidR="0049381E" w:rsidRPr="00BF6CEB" w:rsidRDefault="00F91F5D" w:rsidP="005B2F35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Деятельность, связанная с недвижимостью и строительством (кроме ведущегося в целях собственной хозяйственной деятельности заемщика; не исключаются и Заемщики, основной деятельностью которых является строительство и ремонт дорог);</w:t>
      </w:r>
    </w:p>
    <w:p w:rsidR="0049381E" w:rsidRPr="00BF6CEB" w:rsidRDefault="00F91F5D" w:rsidP="005B2F35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Валютные спекуляции;</w:t>
      </w:r>
    </w:p>
    <w:p w:rsidR="0049381E" w:rsidRPr="00BF6CEB" w:rsidRDefault="005B2F35" w:rsidP="005B2F35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>
        <w:rPr>
          <w:color w:val="auto"/>
          <w:sz w:val="28"/>
        </w:rPr>
        <w:t>Инвестиции в ценные бумаги.</w:t>
      </w:r>
    </w:p>
    <w:p w:rsidR="005B2F35" w:rsidRDefault="005B2F35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b w:val="0"/>
          <w:color w:val="auto"/>
          <w:sz w:val="28"/>
        </w:rPr>
      </w:pPr>
    </w:p>
    <w:p w:rsidR="0049381E" w:rsidRPr="005B2F35" w:rsidRDefault="00F91F5D" w:rsidP="00BF6CEB">
      <w:pPr>
        <w:pStyle w:val="5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</w:rPr>
      </w:pPr>
      <w:r w:rsidRPr="005B2F35">
        <w:rPr>
          <w:color w:val="auto"/>
          <w:sz w:val="28"/>
        </w:rPr>
        <w:t>Ограничения, накладываемые в соответствии с природоохранными требованиями, предъявляемыми к малым и микро кредитам и обязательными для таких международных институтов, как Группа Всемирного банка. Исключаются следующие виды деятельности:</w:t>
      </w:r>
    </w:p>
    <w:p w:rsidR="0049381E" w:rsidRPr="00BF6CEB" w:rsidRDefault="00F91F5D" w:rsidP="005B2F35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Торговля дикими животными и растениями и произведенными из них товарами, подпадающими под действие Конвенции о международной торговле видами дикой флоры и фауны, находящимися под угрозой исчезновения (СИТЕС);</w:t>
      </w:r>
    </w:p>
    <w:p w:rsidR="0049381E" w:rsidRPr="00BF6CEB" w:rsidRDefault="00F91F5D" w:rsidP="005B2F35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Производство и оборот радиоактивных материалов (кроме мед. оборудования, оборудования для измерения (контроля качества) и иного оборудования, если радиоактивный источник незначителен или достаточно изолирован);</w:t>
      </w:r>
    </w:p>
    <w:p w:rsidR="0049381E" w:rsidRPr="00BF6CEB" w:rsidRDefault="00F91F5D" w:rsidP="005B2F35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 xml:space="preserve">Производство, оборот, использование несвязанных асбестовых волокон (кроме листового материала с долей асбеста менее </w:t>
      </w:r>
      <w:r w:rsidRPr="00BF6CEB">
        <w:rPr>
          <w:rStyle w:val="14pt"/>
          <w:color w:val="auto"/>
        </w:rPr>
        <w:t>20%)</w:t>
      </w:r>
    </w:p>
    <w:p w:rsidR="0049381E" w:rsidRPr="00BF6CEB" w:rsidRDefault="00F91F5D" w:rsidP="005B2F35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Производство и оборот продуктов, содержащих полихлорированные бифенилы (например, электротрансформаторы с масляной изоляцией, электроконденсаторы и коммутационное оборудование 1950- 1985 гг.)</w:t>
      </w:r>
    </w:p>
    <w:p w:rsidR="0049381E" w:rsidRPr="00BF6CEB" w:rsidRDefault="00F91F5D" w:rsidP="005B2F35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Производство и оборот фармацевтических продуктов, которые подлежат выводу из международного оборота или подпадают под действие международных запретов; Производство и оборот озоноразрушающих химических соединений;</w:t>
      </w:r>
    </w:p>
    <w:p w:rsidR="0049381E" w:rsidRPr="00BF6CEB" w:rsidRDefault="00F91F5D" w:rsidP="005B2F35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0" w:firstLine="426"/>
        <w:rPr>
          <w:color w:val="auto"/>
          <w:sz w:val="28"/>
        </w:rPr>
      </w:pPr>
      <w:r w:rsidRPr="00BF6CEB">
        <w:rPr>
          <w:color w:val="auto"/>
          <w:sz w:val="28"/>
        </w:rPr>
        <w:t>Ведение рыбного промысла в море дрифтерными сетями длиной свыше 2,5 км; Производство или деятельность, которые ущемляют права на земли, принадлежащие коренным жителям или востребованные ими по судебному решению, без наличия полного задокументированного согласия данных коренных жителей.</w:t>
      </w:r>
    </w:p>
    <w:sectPr w:rsidR="0049381E" w:rsidRPr="00BF6CEB" w:rsidSect="0049381E">
      <w:type w:val="continuous"/>
      <w:pgSz w:w="11905" w:h="16837"/>
      <w:pgMar w:top="1137" w:right="860" w:bottom="1348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B6" w:rsidRDefault="00EF02B6" w:rsidP="0049381E">
      <w:r>
        <w:separator/>
      </w:r>
    </w:p>
  </w:endnote>
  <w:endnote w:type="continuationSeparator" w:id="1">
    <w:p w:rsidR="00EF02B6" w:rsidRDefault="00EF02B6" w:rsidP="0049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B6" w:rsidRDefault="00EF02B6"/>
  </w:footnote>
  <w:footnote w:type="continuationSeparator" w:id="1">
    <w:p w:rsidR="00EF02B6" w:rsidRDefault="00EF02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13A"/>
    <w:multiLevelType w:val="hybridMultilevel"/>
    <w:tmpl w:val="39BE9C6C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C762D"/>
    <w:multiLevelType w:val="hybridMultilevel"/>
    <w:tmpl w:val="D1B6E3A2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C0F8D"/>
    <w:multiLevelType w:val="hybridMultilevel"/>
    <w:tmpl w:val="98325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30726B"/>
    <w:multiLevelType w:val="hybridMultilevel"/>
    <w:tmpl w:val="52724C3C"/>
    <w:lvl w:ilvl="0" w:tplc="D2F0F98C">
      <w:start w:val="1"/>
      <w:numFmt w:val="russianLower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lvl>
    <w:lvl w:ilvl="1" w:tplc="ACD0422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2318"/>
    <w:multiLevelType w:val="hybridMultilevel"/>
    <w:tmpl w:val="1604F8AE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E00EE7"/>
    <w:multiLevelType w:val="hybridMultilevel"/>
    <w:tmpl w:val="CA188372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EA77E8"/>
    <w:multiLevelType w:val="hybridMultilevel"/>
    <w:tmpl w:val="A8AC7FFC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B420E7"/>
    <w:multiLevelType w:val="multilevel"/>
    <w:tmpl w:val="07A24C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63418"/>
    <w:multiLevelType w:val="hybridMultilevel"/>
    <w:tmpl w:val="5E0A087A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017B24"/>
    <w:multiLevelType w:val="hybridMultilevel"/>
    <w:tmpl w:val="CDDCFA86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E54533"/>
    <w:multiLevelType w:val="hybridMultilevel"/>
    <w:tmpl w:val="04BC1D26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381E"/>
    <w:rsid w:val="00041F7D"/>
    <w:rsid w:val="0049381E"/>
    <w:rsid w:val="00505452"/>
    <w:rsid w:val="005B2F35"/>
    <w:rsid w:val="00BF6CEB"/>
    <w:rsid w:val="00C330E4"/>
    <w:rsid w:val="00EF02B6"/>
    <w:rsid w:val="00F9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81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49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49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49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9381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49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">
    <w:name w:val="Штрих-код_"/>
    <w:basedOn w:val="a0"/>
    <w:link w:val="-0"/>
    <w:rsid w:val="0049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sid w:val="0049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9381E"/>
    <w:rPr>
      <w:b/>
      <w:bCs/>
      <w:spacing w:val="0"/>
    </w:rPr>
  </w:style>
  <w:style w:type="character" w:customStyle="1" w:styleId="a6">
    <w:name w:val="Подпись к картинке_"/>
    <w:basedOn w:val="a0"/>
    <w:link w:val="a7"/>
    <w:rsid w:val="0049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49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"/>
    <w:basedOn w:val="a4"/>
    <w:rsid w:val="0049381E"/>
    <w:rPr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49381E"/>
    <w:pPr>
      <w:shd w:val="clear" w:color="auto" w:fill="FFFFFF"/>
      <w:spacing w:before="180"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49381E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49381E"/>
    <w:pPr>
      <w:shd w:val="clear" w:color="auto" w:fill="FFFFFF"/>
      <w:spacing w:before="180"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49381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49381E"/>
    <w:pPr>
      <w:shd w:val="clear" w:color="auto" w:fill="FFFFFF"/>
      <w:spacing w:line="178" w:lineRule="exact"/>
    </w:pPr>
    <w:rPr>
      <w:rFonts w:ascii="Candara" w:eastAsia="Candara" w:hAnsi="Candara" w:cs="Candara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49381E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-0">
    <w:name w:val="Штрих-код"/>
    <w:basedOn w:val="a"/>
    <w:link w:val="-"/>
    <w:rsid w:val="004938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9381E"/>
    <w:pPr>
      <w:shd w:val="clear" w:color="auto" w:fill="FFFFFF"/>
      <w:spacing w:before="72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4938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9381E"/>
    <w:pPr>
      <w:shd w:val="clear" w:color="auto" w:fill="FFFFFF"/>
      <w:spacing w:line="31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 Spacing"/>
    <w:uiPriority w:val="1"/>
    <w:qFormat/>
    <w:rsid w:val="00BF6CE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smirnovaas</cp:lastModifiedBy>
  <cp:revision>3</cp:revision>
  <dcterms:created xsi:type="dcterms:W3CDTF">2013-09-18T06:33:00Z</dcterms:created>
  <dcterms:modified xsi:type="dcterms:W3CDTF">2013-09-18T09:32:00Z</dcterms:modified>
</cp:coreProperties>
</file>