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5F" w:rsidRDefault="00B5480D" w:rsidP="00B548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80D">
        <w:rPr>
          <w:rFonts w:ascii="Times New Roman" w:hAnsi="Times New Roman" w:cs="Times New Roman"/>
          <w:b/>
          <w:sz w:val="28"/>
          <w:szCs w:val="28"/>
        </w:rPr>
        <w:t>ЭНЕРГОСЕРВИС</w:t>
      </w:r>
      <w:r>
        <w:rPr>
          <w:rFonts w:ascii="Times New Roman" w:hAnsi="Times New Roman" w:cs="Times New Roman"/>
          <w:b/>
          <w:sz w:val="28"/>
          <w:szCs w:val="28"/>
        </w:rPr>
        <w:t>НЫЙ ДОГОВОР (КОНТРАКТ) – ЧТО ЭТО?</w:t>
      </w:r>
    </w:p>
    <w:p w:rsidR="00B5480D" w:rsidRPr="00B5480D" w:rsidRDefault="00B5480D" w:rsidP="00B548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0D" w:rsidRPr="00B5480D" w:rsidRDefault="00B5480D" w:rsidP="00B54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480D">
        <w:rPr>
          <w:rStyle w:val="post"/>
          <w:rFonts w:ascii="Times New Roman" w:hAnsi="Times New Roman" w:cs="Times New Roman"/>
          <w:sz w:val="28"/>
          <w:szCs w:val="28"/>
        </w:rPr>
        <w:t>Энергосервисный</w:t>
      </w:r>
      <w:proofErr w:type="spellEnd"/>
      <w:r w:rsidRPr="00B5480D">
        <w:rPr>
          <w:rStyle w:val="post"/>
          <w:rFonts w:ascii="Times New Roman" w:hAnsi="Times New Roman" w:cs="Times New Roman"/>
          <w:sz w:val="28"/>
          <w:szCs w:val="28"/>
        </w:rPr>
        <w:t xml:space="preserve"> договор (контракт)</w:t>
      </w:r>
      <w:r w:rsidRPr="00B5480D">
        <w:rPr>
          <w:rFonts w:ascii="Times New Roman" w:hAnsi="Times New Roman" w:cs="Times New Roman"/>
          <w:sz w:val="28"/>
          <w:szCs w:val="28"/>
        </w:rPr>
        <w:t xml:space="preserve"> – договор (контракт), предметом которого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 [пункт 8 статьи 2 ФЗ №261].</w:t>
      </w:r>
    </w:p>
    <w:p w:rsidR="00B5480D" w:rsidRPr="00B5480D" w:rsidRDefault="00B5480D" w:rsidP="00B54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80D">
        <w:rPr>
          <w:rStyle w:val="post"/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B5480D">
        <w:rPr>
          <w:rStyle w:val="post"/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B5480D">
        <w:rPr>
          <w:rStyle w:val="post"/>
          <w:rFonts w:ascii="Times New Roman" w:hAnsi="Times New Roman" w:cs="Times New Roman"/>
          <w:sz w:val="28"/>
          <w:szCs w:val="28"/>
        </w:rPr>
        <w:t xml:space="preserve"> договора (контракта)</w:t>
      </w:r>
      <w:r w:rsidRPr="00B5480D">
        <w:rPr>
          <w:rFonts w:ascii="Times New Roman" w:hAnsi="Times New Roman" w:cs="Times New Roman"/>
          <w:sz w:val="28"/>
          <w:szCs w:val="28"/>
        </w:rPr>
        <w:t xml:space="preserve"> для заказчика – это один из способов привлечения инвестиций и улучшения своей материально-технической базы без увеличения расхода собственных средств, а также без привлечения средств из федерального и регионального бюджетов.</w:t>
      </w:r>
      <w:proofErr w:type="gramEnd"/>
    </w:p>
    <w:p w:rsidR="00B5480D" w:rsidRPr="00B5480D" w:rsidRDefault="00B5480D" w:rsidP="00B54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0D">
        <w:rPr>
          <w:rStyle w:val="post"/>
          <w:rFonts w:ascii="Times New Roman" w:hAnsi="Times New Roman" w:cs="Times New Roman"/>
          <w:sz w:val="28"/>
          <w:szCs w:val="28"/>
        </w:rPr>
        <w:t xml:space="preserve">К числу ключевых особенностей </w:t>
      </w:r>
      <w:proofErr w:type="spellStart"/>
      <w:r w:rsidRPr="00B5480D">
        <w:rPr>
          <w:rStyle w:val="post"/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B5480D">
        <w:rPr>
          <w:rStyle w:val="post"/>
          <w:rFonts w:ascii="Times New Roman" w:hAnsi="Times New Roman" w:cs="Times New Roman"/>
          <w:sz w:val="28"/>
          <w:szCs w:val="28"/>
        </w:rPr>
        <w:t xml:space="preserve"> договора (контракта)</w:t>
      </w:r>
      <w:r w:rsidRPr="00B5480D">
        <w:rPr>
          <w:rFonts w:ascii="Times New Roman" w:hAnsi="Times New Roman" w:cs="Times New Roman"/>
          <w:sz w:val="28"/>
          <w:szCs w:val="28"/>
        </w:rPr>
        <w:t xml:space="preserve"> можно отнести следующие нижеперечисленные:</w:t>
      </w:r>
    </w:p>
    <w:p w:rsidR="00B5480D" w:rsidRPr="00B5480D" w:rsidRDefault="00B5480D" w:rsidP="00B54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0D">
        <w:rPr>
          <w:rFonts w:ascii="Times New Roman" w:hAnsi="Times New Roman" w:cs="Times New Roman"/>
          <w:sz w:val="28"/>
          <w:szCs w:val="28"/>
        </w:rPr>
        <w:t>- энергосберегающие мероприятия осуществляется за счет энергосервисной компании (ЭСКО), без привлечения средств заказчика;</w:t>
      </w:r>
    </w:p>
    <w:p w:rsidR="00B5480D" w:rsidRPr="00B5480D" w:rsidRDefault="00B5480D" w:rsidP="00B54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0D">
        <w:rPr>
          <w:rFonts w:ascii="Times New Roman" w:hAnsi="Times New Roman" w:cs="Times New Roman"/>
          <w:sz w:val="28"/>
          <w:szCs w:val="28"/>
        </w:rPr>
        <w:t>- все оборудование, установленное в рамках договора (контракта) на объекте заказчика, остается в его собственности после окончания срока действия договора (контракта).</w:t>
      </w:r>
    </w:p>
    <w:p w:rsidR="00B5480D" w:rsidRPr="00B5480D" w:rsidRDefault="00B5480D" w:rsidP="00B54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80D" w:rsidRPr="00B5480D" w:rsidRDefault="00B5480D" w:rsidP="00B5480D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Реализация </w:t>
      </w:r>
      <w:proofErr w:type="spellStart"/>
      <w:r w:rsidRPr="00B54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энергосервисных</w:t>
      </w:r>
      <w:proofErr w:type="spellEnd"/>
      <w:r w:rsidRPr="00B54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договоров (контрактов), предметом которых является модернизация наружного (уличного) освещения на светодиодные аналоги</w:t>
      </w:r>
    </w:p>
    <w:p w:rsidR="00B5480D" w:rsidRDefault="00B5480D" w:rsidP="00B548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организация освещения требует использования высококачественного </w:t>
      </w:r>
      <w:proofErr w:type="spellStart"/>
      <w:r w:rsidRPr="00B5480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энергоэффективного</w:t>
      </w:r>
      <w:proofErr w:type="spellEnd"/>
      <w:r w:rsidRPr="00B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осветительного оборудования, отвечающего определенным требованиям. Так, светильники должны обладать достаточной мощностью, чтобы обеспечивать нормальное освещение улиц, помещений в дневное и темное время суток, быть хорошо защищены от воздействия внешних неблагоприятных факторов и оснащены простой и надежной системой управления. Всем этим требованиям соответствуют современные светодиодные светильники. К тому же они </w:t>
      </w:r>
      <w:r w:rsidRPr="00B54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позволяют сократить энергопотребление в несколько раз (до 75% на нужды освещения) при неизменно высоком качестве освещения.</w:t>
      </w:r>
    </w:p>
    <w:p w:rsidR="00B5480D" w:rsidRDefault="00B5480D" w:rsidP="00B548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Надежное уличное светодиодное освещение – это «долгоиграющее» оборудование, поскольку может непрерывно работать не менее 50 000 часов. А потому нет необходимости в смене вышедших из строя ламп, и отсутствует риск заражения окружающей среды ртутью при повреждении светильника.</w:t>
      </w:r>
    </w:p>
    <w:p w:rsidR="00B5480D" w:rsidRDefault="00B5480D" w:rsidP="00B548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Резюмируя вышеизложенное, можно утверждать, что использование таких светильников заметно улучшает освещенность, а сравнительно высокая цена на светодиодные осветительные приборы компенсируется их долговечностью (более 20 лет работы), экономичностью потребления электроэнергии и экологической безопасностью.</w:t>
      </w:r>
    </w:p>
    <w:p w:rsidR="00B5480D" w:rsidRPr="00B5480D" w:rsidRDefault="00B5480D" w:rsidP="00B548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0D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530600" cy="2355850"/>
            <wp:effectExtent l="19050" t="0" r="0" b="0"/>
            <wp:docPr id="1" name="Рисунок 1" descr="http://www.lenoblces.ru/wp-content/uploads/2017/12/5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noblces.ru/wp-content/uploads/2017/12/5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35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80D" w:rsidRDefault="00B5480D" w:rsidP="00B5480D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480D" w:rsidRPr="00B5480D" w:rsidRDefault="00B5480D" w:rsidP="00B5480D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Реализация </w:t>
      </w:r>
      <w:proofErr w:type="spellStart"/>
      <w:r w:rsidRPr="00B54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энергосервисных</w:t>
      </w:r>
      <w:proofErr w:type="spellEnd"/>
      <w:r w:rsidRPr="00B54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договоров (контрактов), предметом которых является установка автоматизированного индивидуального теплового пункта (АИТП)</w:t>
      </w:r>
    </w:p>
    <w:p w:rsidR="00410B8C" w:rsidRDefault="00B5480D" w:rsidP="00B548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Установленные в рамках </w:t>
      </w:r>
      <w:proofErr w:type="spellStart"/>
      <w:r w:rsidRPr="00B5480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энергосервисных</w:t>
      </w:r>
      <w:proofErr w:type="spellEnd"/>
      <w:r w:rsidRPr="00B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(контрактов) автоматизированные индивидуальные тепловые пункты с системой погодного часового регулирования (АИТП), позволяют оптимизировать теплопотребление за счет автоматической регулировки подачи тепла. Помимо экономии ресурсов данное оборудование позволяет дистанционно </w:t>
      </w:r>
      <w:r w:rsidRPr="00B54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сбор необходимой статистики и оперативно реагировать на возможные внештатные ситуации.</w:t>
      </w:r>
    </w:p>
    <w:p w:rsidR="00B5480D" w:rsidRPr="00B5480D" w:rsidRDefault="00B5480D" w:rsidP="00410B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0D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530600" cy="2355850"/>
            <wp:effectExtent l="19050" t="0" r="0" b="0"/>
            <wp:docPr id="2" name="Рисунок 2" descr="http://www.lenoblces.ru/wp-content/uploads/2017/12/5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noblces.ru/wp-content/uploads/2017/12/5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35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80D" w:rsidRPr="00B5480D" w:rsidRDefault="00B5480D" w:rsidP="00410B8C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Реализация </w:t>
      </w:r>
      <w:proofErr w:type="spellStart"/>
      <w:r w:rsidRPr="00B54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энергосервисных</w:t>
      </w:r>
      <w:proofErr w:type="spellEnd"/>
      <w:r w:rsidRPr="00B54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договоров (контрактов), предметом которых является установка </w:t>
      </w:r>
      <w:proofErr w:type="spellStart"/>
      <w:r w:rsidRPr="00B54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энергоэффективного</w:t>
      </w:r>
      <w:proofErr w:type="spellEnd"/>
      <w:r w:rsidRPr="00B54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кухонного оборудования</w:t>
      </w:r>
    </w:p>
    <w:p w:rsidR="00B5480D" w:rsidRPr="00B5480D" w:rsidRDefault="00B5480D" w:rsidP="00B548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электроплиты являются одними из самых энергоемких бытовых приборов. Реализация </w:t>
      </w:r>
      <w:proofErr w:type="spellStart"/>
      <w:r w:rsidRPr="00B5480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энергосервисных</w:t>
      </w:r>
      <w:proofErr w:type="spellEnd"/>
      <w:r w:rsidRPr="00B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(контрактов) по замене устаревшего кухонного оборудования на </w:t>
      </w:r>
      <w:proofErr w:type="spellStart"/>
      <w:r w:rsidRPr="00B5480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энергоэффективные</w:t>
      </w:r>
      <w:proofErr w:type="spellEnd"/>
      <w:r w:rsidRPr="00B5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образцы (</w:t>
      </w:r>
      <w:proofErr w:type="gramStart"/>
      <w:r w:rsidRPr="00B54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B5480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рис. 3) на объектах социальной инфраструктуры (больницы, детские сады, школы и пр.) позволяет существенно улучшить их материально-техническую базу, снизить платежи за электроэнергию после окончания срока окупаемости, а также освободить мощность для подключения новых электрических приборов. В результате экономия электрической энергии от данного мероприятия будет составлять порядка 30-45%.</w:t>
      </w:r>
    </w:p>
    <w:p w:rsidR="00B5480D" w:rsidRPr="00B5480D" w:rsidRDefault="00B5480D" w:rsidP="00410B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480D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543300" cy="2266950"/>
            <wp:effectExtent l="19050" t="0" r="0" b="0"/>
            <wp:docPr id="3" name="Рисунок 3" descr="http://www.lenoblces.ru/wp-content/uploads/2017/12/plity-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enoblces.ru/wp-content/uploads/2017/12/plity-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480D" w:rsidRPr="00B5480D" w:rsidSect="007D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480D"/>
    <w:rsid w:val="00207DBC"/>
    <w:rsid w:val="00221EDD"/>
    <w:rsid w:val="00410B8C"/>
    <w:rsid w:val="007D2EE2"/>
    <w:rsid w:val="00884ED3"/>
    <w:rsid w:val="008F5C1D"/>
    <w:rsid w:val="00B5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E2"/>
  </w:style>
  <w:style w:type="paragraph" w:styleId="3">
    <w:name w:val="heading 3"/>
    <w:basedOn w:val="a"/>
    <w:link w:val="30"/>
    <w:uiPriority w:val="9"/>
    <w:qFormat/>
    <w:rsid w:val="00B548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">
    <w:name w:val="post"/>
    <w:basedOn w:val="a0"/>
    <w:rsid w:val="00B5480D"/>
  </w:style>
  <w:style w:type="character" w:customStyle="1" w:styleId="30">
    <w:name w:val="Заголовок 3 Знак"/>
    <w:basedOn w:val="a0"/>
    <w:link w:val="3"/>
    <w:uiPriority w:val="9"/>
    <w:rsid w:val="00B548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8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ces.ru/wp-content/uploads/2017/12/plity-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noblces.ru/wp-content/uploads/2017/12/54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lenoblces.ru/wp-content/uploads/2017/12/57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arstamyanoa</dc:creator>
  <cp:lastModifiedBy>zhulikovaoa</cp:lastModifiedBy>
  <cp:revision>2</cp:revision>
  <dcterms:created xsi:type="dcterms:W3CDTF">2018-11-08T13:33:00Z</dcterms:created>
  <dcterms:modified xsi:type="dcterms:W3CDTF">2018-11-08T13:33:00Z</dcterms:modified>
</cp:coreProperties>
</file>