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62976" w:rsidRDefault="00962976" w:rsidP="00962976"/>
    <w:p w:rsidR="00962976" w:rsidRPr="00962976" w:rsidRDefault="00962976" w:rsidP="00962976"/>
    <w:p w:rsidR="00951CE7" w:rsidRP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  <w:r w:rsidRPr="00951CE7">
        <w:rPr>
          <w:rFonts w:ascii="Times New Roman" w:hAnsi="Times New Roman"/>
          <w:sz w:val="52"/>
          <w:szCs w:val="52"/>
        </w:rPr>
        <w:t>Аналитическая записка</w:t>
      </w:r>
    </w:p>
    <w:p w:rsidR="00951CE7" w:rsidRDefault="00951CE7" w:rsidP="00951CE7">
      <w:pPr>
        <w:pStyle w:val="ad"/>
        <w:rPr>
          <w:rFonts w:ascii="Times New Roman" w:hAnsi="Times New Roman"/>
          <w:szCs w:val="40"/>
        </w:rPr>
      </w:pPr>
    </w:p>
    <w:p w:rsidR="00951CE7" w:rsidRDefault="00951CE7" w:rsidP="00951CE7">
      <w:pPr>
        <w:pStyle w:val="ad"/>
        <w:rPr>
          <w:rFonts w:ascii="Times New Roman" w:hAnsi="Times New Roman"/>
          <w:b w:val="0"/>
          <w:i/>
          <w:szCs w:val="40"/>
        </w:rPr>
      </w:pP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ab/>
      </w:r>
    </w:p>
    <w:p w:rsidR="00951CE7" w:rsidRDefault="00951CE7" w:rsidP="00951CE7">
      <w:pPr>
        <w:pStyle w:val="ad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Оценка качества финансового менеджмента ГРБС  муниципального образования Волосовский  муниципальный район по итогам 201</w:t>
      </w:r>
      <w:r w:rsidR="004A1A4B">
        <w:rPr>
          <w:rFonts w:ascii="Times New Roman" w:hAnsi="Times New Roman"/>
          <w:szCs w:val="40"/>
        </w:rPr>
        <w:t>8</w:t>
      </w:r>
      <w:r>
        <w:rPr>
          <w:rFonts w:ascii="Times New Roman" w:hAnsi="Times New Roman"/>
          <w:szCs w:val="40"/>
        </w:rPr>
        <w:t xml:space="preserve"> года</w:t>
      </w: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125AB0" w:rsidRDefault="00125AB0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pStyle w:val="af"/>
        <w:spacing w:before="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10"/>
        <w:gridCol w:w="870"/>
      </w:tblGrid>
      <w:tr w:rsidR="00951CE7" w:rsidRPr="00760470" w:rsidTr="00760470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951CE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1. Аналитическая записка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B31F0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3-</w:t>
            </w:r>
            <w:r w:rsidR="00B31F09">
              <w:rPr>
                <w:sz w:val="28"/>
                <w:szCs w:val="28"/>
              </w:rPr>
              <w:t>10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935D8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2. </w:t>
            </w:r>
            <w:r w:rsidR="003707E5">
              <w:rPr>
                <w:sz w:val="28"/>
                <w:szCs w:val="28"/>
              </w:rPr>
              <w:t>Сводный р</w:t>
            </w:r>
            <w:r w:rsidRPr="00760470">
              <w:rPr>
                <w:sz w:val="28"/>
                <w:szCs w:val="28"/>
              </w:rPr>
              <w:t xml:space="preserve">ейтинг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Pr="00760470">
              <w:rPr>
                <w:sz w:val="28"/>
                <w:szCs w:val="28"/>
              </w:rPr>
              <w:t xml:space="preserve"> по оценке качества финансового менеджмента</w:t>
            </w:r>
            <w:r w:rsidR="003707E5">
              <w:rPr>
                <w:sz w:val="28"/>
                <w:szCs w:val="28"/>
              </w:rPr>
              <w:t xml:space="preserve"> за 201</w:t>
            </w:r>
            <w:r w:rsidR="00935D8B">
              <w:rPr>
                <w:sz w:val="28"/>
                <w:szCs w:val="28"/>
              </w:rPr>
              <w:t>8</w:t>
            </w:r>
            <w:r w:rsidR="003707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011298" w:rsidP="002D1D3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0713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Pr="00760470" w:rsidRDefault="00F40713" w:rsidP="00935D8B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60470">
              <w:rPr>
                <w:sz w:val="28"/>
                <w:szCs w:val="28"/>
              </w:rPr>
              <w:t xml:space="preserve"> </w:t>
            </w:r>
            <w:r w:rsidR="003707E5">
              <w:rPr>
                <w:sz w:val="28"/>
                <w:szCs w:val="28"/>
              </w:rPr>
              <w:t>Сводный р</w:t>
            </w:r>
            <w:r w:rsidRPr="00760470">
              <w:rPr>
                <w:sz w:val="28"/>
                <w:szCs w:val="28"/>
              </w:rPr>
              <w:t xml:space="preserve">ейтинг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Pr="00760470">
              <w:rPr>
                <w:sz w:val="28"/>
                <w:szCs w:val="28"/>
              </w:rPr>
              <w:t xml:space="preserve"> по оценке качества финансового менеджмента</w:t>
            </w:r>
            <w:r>
              <w:rPr>
                <w:sz w:val="28"/>
                <w:szCs w:val="28"/>
              </w:rPr>
              <w:t xml:space="preserve">  за 201</w:t>
            </w:r>
            <w:r w:rsidR="00935D8B">
              <w:rPr>
                <w:sz w:val="28"/>
                <w:szCs w:val="28"/>
              </w:rPr>
              <w:t>8</w:t>
            </w:r>
            <w:r w:rsidR="003707E5">
              <w:rPr>
                <w:sz w:val="28"/>
                <w:szCs w:val="28"/>
              </w:rPr>
              <w:t xml:space="preserve"> год в сравнении с </w:t>
            </w:r>
            <w:r>
              <w:rPr>
                <w:sz w:val="28"/>
                <w:szCs w:val="28"/>
              </w:rPr>
              <w:t>201</w:t>
            </w:r>
            <w:r w:rsidR="00935D8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  <w:r w:rsidR="003707E5"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Pr="00760470" w:rsidRDefault="00F4071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Default="002D1D3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470" w:rsidRPr="00760470" w:rsidRDefault="00F40713" w:rsidP="0076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1CE7" w:rsidRPr="00760470">
              <w:rPr>
                <w:sz w:val="28"/>
                <w:szCs w:val="28"/>
              </w:rPr>
              <w:t xml:space="preserve">. </w:t>
            </w:r>
            <w:r w:rsidR="00760470" w:rsidRPr="00760470">
              <w:rPr>
                <w:sz w:val="28"/>
                <w:szCs w:val="28"/>
              </w:rPr>
              <w:t>Рекомендации по повышению качества финансового менед</w:t>
            </w:r>
            <w:r w:rsidR="00760470" w:rsidRPr="00760470">
              <w:rPr>
                <w:sz w:val="28"/>
                <w:szCs w:val="28"/>
              </w:rPr>
              <w:t>ж</w:t>
            </w:r>
            <w:r w:rsidR="00760470" w:rsidRPr="00760470">
              <w:rPr>
                <w:sz w:val="28"/>
                <w:szCs w:val="28"/>
              </w:rPr>
              <w:t>мента</w:t>
            </w:r>
          </w:p>
          <w:p w:rsidR="00951CE7" w:rsidRPr="00760470" w:rsidRDefault="00F40713" w:rsidP="00760470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0470" w:rsidRPr="00760470">
              <w:rPr>
                <w:sz w:val="28"/>
                <w:szCs w:val="28"/>
              </w:rPr>
              <w:t>.1. 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Default="00760470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Pr="00760470" w:rsidRDefault="002D1D3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951CE7" w:rsidRPr="00760470" w:rsidTr="00011298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F40713" w:rsidP="0076047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0470" w:rsidRPr="00760470">
              <w:rPr>
                <w:sz w:val="28"/>
                <w:szCs w:val="28"/>
              </w:rPr>
              <w:t>.2.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E7" w:rsidRPr="00760470" w:rsidRDefault="002D1D3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27-23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935D8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Приложение 1. </w:t>
            </w:r>
            <w:r w:rsidR="00760470">
              <w:rPr>
                <w:sz w:val="28"/>
                <w:szCs w:val="28"/>
              </w:rPr>
              <w:t xml:space="preserve">Результаты финансового менеджмента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="00760470">
              <w:rPr>
                <w:sz w:val="28"/>
                <w:szCs w:val="28"/>
              </w:rPr>
              <w:t xml:space="preserve">  за 201</w:t>
            </w:r>
            <w:r w:rsidR="00935D8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2D1D3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 w:rsidP="00935D8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Приложение 2. </w:t>
            </w:r>
            <w:r w:rsidR="00760470" w:rsidRPr="00760470">
              <w:rPr>
                <w:sz w:val="28"/>
                <w:szCs w:val="28"/>
              </w:rPr>
              <w:t>Информация по исполнению показателей оценки качества финанс</w:t>
            </w:r>
            <w:r w:rsidR="00760470">
              <w:rPr>
                <w:sz w:val="28"/>
                <w:szCs w:val="28"/>
              </w:rPr>
              <w:t>о</w:t>
            </w:r>
            <w:r w:rsidR="00760470" w:rsidRPr="00760470">
              <w:rPr>
                <w:sz w:val="28"/>
                <w:szCs w:val="28"/>
              </w:rPr>
              <w:t>вого мен</w:t>
            </w:r>
            <w:r w:rsidR="00760470">
              <w:rPr>
                <w:sz w:val="28"/>
                <w:szCs w:val="28"/>
              </w:rPr>
              <w:t>е</w:t>
            </w:r>
            <w:r w:rsidR="00760470" w:rsidRPr="00760470">
              <w:rPr>
                <w:sz w:val="28"/>
                <w:szCs w:val="28"/>
              </w:rPr>
              <w:t xml:space="preserve">джмента за </w:t>
            </w:r>
            <w:r w:rsidR="003707E5">
              <w:rPr>
                <w:sz w:val="28"/>
                <w:szCs w:val="28"/>
              </w:rPr>
              <w:t>201</w:t>
            </w:r>
            <w:r w:rsidR="00935D8B">
              <w:rPr>
                <w:sz w:val="28"/>
                <w:szCs w:val="28"/>
              </w:rPr>
              <w:t>7</w:t>
            </w:r>
            <w:r w:rsidR="003707E5">
              <w:rPr>
                <w:sz w:val="28"/>
                <w:szCs w:val="28"/>
              </w:rPr>
              <w:t>-</w:t>
            </w:r>
            <w:r w:rsidR="00760470" w:rsidRPr="00760470">
              <w:rPr>
                <w:sz w:val="28"/>
                <w:szCs w:val="28"/>
              </w:rPr>
              <w:t>201</w:t>
            </w:r>
            <w:r w:rsidR="00935D8B">
              <w:rPr>
                <w:sz w:val="28"/>
                <w:szCs w:val="28"/>
              </w:rPr>
              <w:t>8</w:t>
            </w:r>
            <w:r w:rsidR="00760470" w:rsidRPr="00760470">
              <w:rPr>
                <w:sz w:val="28"/>
                <w:szCs w:val="28"/>
              </w:rPr>
              <w:t xml:space="preserve"> год</w:t>
            </w:r>
            <w:r w:rsidR="003707E5">
              <w:rPr>
                <w:sz w:val="28"/>
                <w:szCs w:val="28"/>
              </w:rPr>
              <w:t xml:space="preserve">ы </w:t>
            </w:r>
            <w:r w:rsidR="00760470" w:rsidRPr="00760470">
              <w:rPr>
                <w:sz w:val="28"/>
                <w:szCs w:val="28"/>
              </w:rPr>
              <w:t xml:space="preserve"> ГРБС В</w:t>
            </w:r>
            <w:r w:rsidR="00760470" w:rsidRPr="00760470">
              <w:rPr>
                <w:sz w:val="28"/>
                <w:szCs w:val="28"/>
              </w:rPr>
              <w:t>о</w:t>
            </w:r>
            <w:r w:rsidR="00760470" w:rsidRPr="00760470">
              <w:rPr>
                <w:sz w:val="28"/>
                <w:szCs w:val="28"/>
              </w:rPr>
              <w:t>лосовского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2D1D3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</w:tr>
    </w:tbl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главных распорядителей бюджетных средств бюджета</w:t>
      </w:r>
      <w:proofErr w:type="gramEnd"/>
      <w:r w:rsidRPr="0094199F">
        <w:rPr>
          <w:rFonts w:ascii="Times New Roman" w:hAnsi="Times New Roman"/>
          <w:b/>
          <w:sz w:val="28"/>
          <w:szCs w:val="28"/>
        </w:rPr>
        <w:t xml:space="preserve"> Волосовского м</w:t>
      </w:r>
      <w:r w:rsidRPr="0094199F">
        <w:rPr>
          <w:rFonts w:ascii="Times New Roman" w:hAnsi="Times New Roman"/>
          <w:b/>
          <w:sz w:val="28"/>
          <w:szCs w:val="28"/>
        </w:rPr>
        <w:t>у</w:t>
      </w:r>
      <w:r w:rsidRPr="0094199F">
        <w:rPr>
          <w:rFonts w:ascii="Times New Roman" w:hAnsi="Times New Roman"/>
          <w:b/>
          <w:sz w:val="28"/>
          <w:szCs w:val="28"/>
        </w:rPr>
        <w:t>ниципального района за 201</w:t>
      </w:r>
      <w:r w:rsidR="00935D8B">
        <w:rPr>
          <w:rFonts w:ascii="Times New Roman" w:hAnsi="Times New Roman"/>
          <w:b/>
          <w:sz w:val="28"/>
          <w:szCs w:val="28"/>
        </w:rPr>
        <w:t>8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соответствии с Постановлением администрации Волосовского мун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 xml:space="preserve">ципального района от 10 августа 2016 года № 1208 «О порядке </w:t>
      </w:r>
      <w:proofErr w:type="gramStart"/>
      <w:r w:rsidRPr="0094199F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</w:t>
      </w:r>
      <w:proofErr w:type="gramEnd"/>
      <w:r w:rsidRPr="0094199F">
        <w:rPr>
          <w:rFonts w:ascii="Times New Roman" w:hAnsi="Times New Roman"/>
          <w:sz w:val="28"/>
          <w:szCs w:val="28"/>
        </w:rPr>
        <w:t xml:space="preserve"> Волосовского муниципального района Ленинградской области»   проведена оценка качества финансового менеджмента главных распорядит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лей бюджетных средств бюджета Волосовского муниципального района (д</w:t>
      </w:r>
      <w:r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>лее – оценка качества, ГРБС) за 201</w:t>
      </w:r>
      <w:r w:rsidR="00935D8B">
        <w:rPr>
          <w:rFonts w:ascii="Times New Roman" w:hAnsi="Times New Roman"/>
          <w:sz w:val="28"/>
          <w:szCs w:val="28"/>
        </w:rPr>
        <w:t>8</w:t>
      </w:r>
      <w:r w:rsidRPr="0094199F">
        <w:rPr>
          <w:rFonts w:ascii="Times New Roman" w:hAnsi="Times New Roman"/>
          <w:sz w:val="28"/>
          <w:szCs w:val="28"/>
        </w:rPr>
        <w:t xml:space="preserve"> год.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Оценка качества проводилась по 6 ГРБС</w:t>
      </w:r>
      <w:r w:rsidR="00D02365" w:rsidRPr="0094199F">
        <w:rPr>
          <w:rFonts w:ascii="Times New Roman" w:hAnsi="Times New Roman"/>
          <w:sz w:val="28"/>
          <w:szCs w:val="28"/>
        </w:rPr>
        <w:t>: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Администрация муниципального образования Волосовский муниц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пальный район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94199F">
        <w:rPr>
          <w:rFonts w:ascii="Times New Roman" w:hAnsi="Times New Roman"/>
          <w:sz w:val="28"/>
          <w:szCs w:val="28"/>
        </w:rPr>
        <w:t>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муниципального образования Волосовский муниципальный район Лени</w:t>
      </w:r>
      <w:r w:rsidRPr="0094199F">
        <w:rPr>
          <w:rFonts w:ascii="Times New Roman" w:hAnsi="Times New Roman"/>
          <w:sz w:val="28"/>
          <w:szCs w:val="28"/>
        </w:rPr>
        <w:t>н</w:t>
      </w:r>
      <w:r w:rsidRPr="0094199F">
        <w:rPr>
          <w:rFonts w:ascii="Times New Roman" w:hAnsi="Times New Roman"/>
          <w:sz w:val="28"/>
          <w:szCs w:val="28"/>
        </w:rPr>
        <w:t>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- </w:t>
      </w:r>
      <w:r w:rsidR="00935D8B" w:rsidRPr="0094199F">
        <w:rPr>
          <w:rFonts w:ascii="Times New Roman" w:hAnsi="Times New Roman"/>
          <w:sz w:val="28"/>
          <w:szCs w:val="28"/>
        </w:rPr>
        <w:t>Комитет по управлению муниципальным имущ</w:t>
      </w:r>
      <w:r w:rsidR="00935D8B" w:rsidRPr="0094199F">
        <w:rPr>
          <w:rFonts w:ascii="Times New Roman" w:hAnsi="Times New Roman"/>
          <w:sz w:val="28"/>
          <w:szCs w:val="28"/>
        </w:rPr>
        <w:t>е</w:t>
      </w:r>
      <w:r w:rsidR="00935D8B" w:rsidRPr="0094199F">
        <w:rPr>
          <w:rFonts w:ascii="Times New Roman" w:hAnsi="Times New Roman"/>
          <w:sz w:val="28"/>
          <w:szCs w:val="28"/>
        </w:rPr>
        <w:t>ством</w:t>
      </w:r>
      <w:r w:rsidR="00935D8B">
        <w:rPr>
          <w:rFonts w:ascii="Times New Roman" w:hAnsi="Times New Roman"/>
          <w:sz w:val="28"/>
          <w:szCs w:val="28"/>
        </w:rPr>
        <w:t>)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образования администрации Волосовского муниципального района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– Комитет образования);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финансов администрации Волосовского муниципального рай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на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- Комитет финансов)</w:t>
      </w:r>
      <w:r w:rsidRPr="0094199F">
        <w:rPr>
          <w:rFonts w:ascii="Times New Roman" w:hAnsi="Times New Roman"/>
          <w:sz w:val="28"/>
          <w:szCs w:val="28"/>
        </w:rPr>
        <w:t>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городскому хозяйству администрации муниципального о</w:t>
      </w:r>
      <w:r w:rsidRPr="0094199F">
        <w:rPr>
          <w:rFonts w:ascii="Times New Roman" w:hAnsi="Times New Roman"/>
          <w:sz w:val="28"/>
          <w:szCs w:val="28"/>
        </w:rPr>
        <w:t>б</w:t>
      </w:r>
      <w:r w:rsidRPr="0094199F">
        <w:rPr>
          <w:rFonts w:ascii="Times New Roman" w:hAnsi="Times New Roman"/>
          <w:sz w:val="28"/>
          <w:szCs w:val="28"/>
        </w:rPr>
        <w:t>разования Волосовский муниципальный район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</w:t>
      </w:r>
      <w:r w:rsidR="00935D8B">
        <w:rPr>
          <w:rFonts w:ascii="Times New Roman" w:hAnsi="Times New Roman"/>
          <w:sz w:val="28"/>
          <w:szCs w:val="28"/>
        </w:rPr>
        <w:t>а</w:t>
      </w:r>
      <w:r w:rsidR="00935D8B">
        <w:rPr>
          <w:rFonts w:ascii="Times New Roman" w:hAnsi="Times New Roman"/>
          <w:sz w:val="28"/>
          <w:szCs w:val="28"/>
        </w:rPr>
        <w:t>лее – Комитет по городскому хозяйству)</w:t>
      </w:r>
      <w:r w:rsidRPr="0094199F">
        <w:rPr>
          <w:rFonts w:ascii="Times New Roman" w:hAnsi="Times New Roman"/>
          <w:sz w:val="28"/>
          <w:szCs w:val="28"/>
        </w:rPr>
        <w:t>.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вались материалы и сведения, </w:t>
      </w:r>
      <w:r w:rsidR="00935D8B">
        <w:rPr>
          <w:rFonts w:ascii="Times New Roman" w:hAnsi="Times New Roman"/>
          <w:sz w:val="28"/>
          <w:szCs w:val="28"/>
        </w:rPr>
        <w:t>по формированию и исполнению бюджета</w:t>
      </w:r>
      <w:r w:rsidRPr="0094199F">
        <w:rPr>
          <w:rFonts w:ascii="Times New Roman" w:hAnsi="Times New Roman"/>
          <w:sz w:val="28"/>
          <w:szCs w:val="28"/>
        </w:rPr>
        <w:t xml:space="preserve">  структурными подразделениями администрации </w:t>
      </w:r>
      <w:r w:rsidR="00BF1120"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олосовского муниципал</w:t>
      </w:r>
      <w:r w:rsidRPr="0094199F">
        <w:rPr>
          <w:rFonts w:ascii="Times New Roman" w:hAnsi="Times New Roman"/>
          <w:sz w:val="28"/>
          <w:szCs w:val="28"/>
        </w:rPr>
        <w:t>ь</w:t>
      </w:r>
      <w:r w:rsidRPr="0094199F">
        <w:rPr>
          <w:rFonts w:ascii="Times New Roman" w:hAnsi="Times New Roman"/>
          <w:sz w:val="28"/>
          <w:szCs w:val="28"/>
        </w:rPr>
        <w:t xml:space="preserve">ного района </w:t>
      </w:r>
      <w:r w:rsidR="006F1F49" w:rsidRPr="0094199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обязательствами в процессе исполнения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организации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Удельный вес каждой группы показателей в общей оценке качества с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ставляет: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механизмов планирования расходов бюджета – 11</w:t>
      </w:r>
      <w:r w:rsidR="00962976">
        <w:rPr>
          <w:rFonts w:ascii="Times New Roman" w:hAnsi="Times New Roman"/>
          <w:sz w:val="28"/>
          <w:szCs w:val="28"/>
        </w:rPr>
        <w:t>,</w:t>
      </w:r>
      <w:r w:rsidR="00935D8B">
        <w:rPr>
          <w:rFonts w:ascii="Times New Roman" w:hAnsi="Times New Roman"/>
          <w:sz w:val="28"/>
          <w:szCs w:val="28"/>
        </w:rPr>
        <w:t>9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- оценка результатов исполнения бюджета в части  расходов – </w:t>
      </w:r>
      <w:r w:rsidR="00962976">
        <w:rPr>
          <w:rFonts w:ascii="Times New Roman" w:hAnsi="Times New Roman"/>
          <w:sz w:val="28"/>
          <w:szCs w:val="28"/>
        </w:rPr>
        <w:t>29,4</w:t>
      </w:r>
      <w:r w:rsidRPr="0094199F">
        <w:rPr>
          <w:rFonts w:ascii="Times New Roman" w:hAnsi="Times New Roman"/>
          <w:sz w:val="28"/>
          <w:szCs w:val="28"/>
        </w:rPr>
        <w:t>%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управления обязательствами в процессе исполнения бюджета – </w:t>
      </w:r>
      <w:r w:rsidR="00962976">
        <w:rPr>
          <w:rFonts w:ascii="Times New Roman" w:hAnsi="Times New Roman"/>
          <w:sz w:val="28"/>
          <w:szCs w:val="28"/>
        </w:rPr>
        <w:t>23,5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состояния учета и отчетности  - 17</w:t>
      </w:r>
      <w:r w:rsidR="00962976">
        <w:rPr>
          <w:rFonts w:ascii="Times New Roman" w:hAnsi="Times New Roman"/>
          <w:sz w:val="28"/>
          <w:szCs w:val="28"/>
        </w:rPr>
        <w:t>,6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организации контроля  -  17</w:t>
      </w:r>
      <w:r w:rsidR="00962976">
        <w:rPr>
          <w:rFonts w:ascii="Times New Roman" w:hAnsi="Times New Roman"/>
          <w:sz w:val="28"/>
          <w:szCs w:val="28"/>
        </w:rPr>
        <w:t>,6</w:t>
      </w:r>
      <w:r w:rsidRPr="0094199F">
        <w:rPr>
          <w:rFonts w:ascii="Times New Roman" w:hAnsi="Times New Roman"/>
          <w:sz w:val="28"/>
          <w:szCs w:val="28"/>
        </w:rPr>
        <w:t>%.</w:t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775F4A" wp14:editId="5B8F4CC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BF28D3" w:rsidRPr="0094199F" w:rsidRDefault="00935D8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Администрация, </w:t>
      </w:r>
      <w:r w:rsidR="008D5021">
        <w:rPr>
          <w:rFonts w:ascii="Times New Roman" w:hAnsi="Times New Roman"/>
          <w:sz w:val="28"/>
          <w:szCs w:val="28"/>
        </w:rPr>
        <w:t xml:space="preserve">Комитет </w:t>
      </w:r>
      <w:r w:rsidR="00F56274">
        <w:rPr>
          <w:rFonts w:ascii="Times New Roman" w:hAnsi="Times New Roman"/>
          <w:sz w:val="28"/>
          <w:szCs w:val="28"/>
        </w:rPr>
        <w:t>образования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021">
        <w:rPr>
          <w:rFonts w:ascii="Times New Roman" w:hAnsi="Times New Roman"/>
          <w:sz w:val="28"/>
          <w:szCs w:val="28"/>
        </w:rPr>
        <w:t>на представил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>реестр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 xml:space="preserve"> расхо</w:t>
      </w:r>
      <w:r w:rsidR="008D5021" w:rsidRPr="0094199F">
        <w:rPr>
          <w:rFonts w:ascii="Times New Roman" w:hAnsi="Times New Roman"/>
          <w:sz w:val="28"/>
          <w:szCs w:val="28"/>
        </w:rPr>
        <w:t>д</w:t>
      </w:r>
      <w:r w:rsidR="008D5021" w:rsidRPr="0094199F">
        <w:rPr>
          <w:rFonts w:ascii="Times New Roman" w:hAnsi="Times New Roman"/>
          <w:sz w:val="28"/>
          <w:szCs w:val="28"/>
        </w:rPr>
        <w:t>ных  обязательств</w:t>
      </w:r>
      <w:r w:rsidR="008D5021">
        <w:rPr>
          <w:rFonts w:ascii="Times New Roman" w:hAnsi="Times New Roman"/>
          <w:sz w:val="28"/>
          <w:szCs w:val="28"/>
        </w:rPr>
        <w:t xml:space="preserve"> (показатель оценен 0)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8D5021">
        <w:rPr>
          <w:rFonts w:ascii="Times New Roman" w:hAnsi="Times New Roman"/>
          <w:sz w:val="28"/>
          <w:szCs w:val="28"/>
        </w:rPr>
        <w:t>95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</w:t>
      </w:r>
      <w:r w:rsidR="00B20973">
        <w:rPr>
          <w:rFonts w:ascii="Times New Roman" w:hAnsi="Times New Roman"/>
          <w:sz w:val="28"/>
          <w:szCs w:val="28"/>
        </w:rPr>
        <w:t>всех</w:t>
      </w:r>
      <w:r w:rsidRPr="0094199F">
        <w:rPr>
          <w:rFonts w:ascii="Times New Roman" w:hAnsi="Times New Roman"/>
          <w:sz w:val="28"/>
          <w:szCs w:val="28"/>
        </w:rPr>
        <w:t xml:space="preserve"> ГРБС </w:t>
      </w:r>
      <w:r w:rsidR="00BF28D3" w:rsidRPr="0094199F">
        <w:rPr>
          <w:rFonts w:ascii="Times New Roman" w:hAnsi="Times New Roman"/>
          <w:sz w:val="28"/>
          <w:szCs w:val="28"/>
        </w:rPr>
        <w:t xml:space="preserve"> </w:t>
      </w:r>
      <w:r w:rsidR="00375428" w:rsidRPr="0094199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</w:t>
      </w:r>
      <w:r w:rsidR="00687614" w:rsidRPr="0094199F">
        <w:rPr>
          <w:rFonts w:ascii="Times New Roman" w:hAnsi="Times New Roman"/>
          <w:sz w:val="28"/>
          <w:szCs w:val="28"/>
        </w:rPr>
        <w:t>и</w:t>
      </w:r>
      <w:r w:rsidR="00687614" w:rsidRPr="0094199F">
        <w:rPr>
          <w:rFonts w:ascii="Times New Roman" w:hAnsi="Times New Roman"/>
          <w:sz w:val="28"/>
          <w:szCs w:val="28"/>
        </w:rPr>
        <w:t>пальным программам   составляет</w:t>
      </w:r>
      <w:proofErr w:type="gramEnd"/>
      <w:r w:rsidR="00687614" w:rsidRPr="0094199F">
        <w:rPr>
          <w:rFonts w:ascii="Times New Roman" w:hAnsi="Times New Roman"/>
          <w:sz w:val="28"/>
          <w:szCs w:val="28"/>
        </w:rPr>
        <w:t xml:space="preserve"> более </w:t>
      </w:r>
      <w:r w:rsidR="00B20973">
        <w:rPr>
          <w:rFonts w:ascii="Times New Roman" w:hAnsi="Times New Roman"/>
          <w:sz w:val="28"/>
          <w:szCs w:val="28"/>
        </w:rPr>
        <w:t>9</w:t>
      </w:r>
      <w:r w:rsidR="008D5021">
        <w:rPr>
          <w:rFonts w:ascii="Times New Roman" w:hAnsi="Times New Roman"/>
          <w:sz w:val="28"/>
          <w:szCs w:val="28"/>
        </w:rPr>
        <w:t>5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B20973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2. Оценка результатов исполнения бюджета в части  расходов  оценив</w:t>
      </w:r>
      <w:r w:rsidRPr="0063032C">
        <w:rPr>
          <w:rFonts w:ascii="Times New Roman" w:hAnsi="Times New Roman"/>
          <w:sz w:val="28"/>
          <w:szCs w:val="28"/>
          <w:u w:val="single"/>
        </w:rPr>
        <w:t>а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лись по следующим показателям: 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Уровень исполнения расходов ГРБС за счет средств местного бюдж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та (без учета субвенций и  субсидий)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Позитивно расценивается уровень исполнения расходов за счет средств местного бюджета не менее 95%</w:t>
      </w:r>
      <w:r w:rsidR="00B20973">
        <w:rPr>
          <w:rFonts w:ascii="Times New Roman" w:hAnsi="Times New Roman"/>
          <w:sz w:val="28"/>
          <w:szCs w:val="28"/>
        </w:rPr>
        <w:t>.</w:t>
      </w:r>
    </w:p>
    <w:p w:rsidR="008355F7" w:rsidRPr="00CA2DBB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 ГРБС  показали высокие результаты более 95%. По итогам работы за </w:t>
      </w:r>
      <w:r w:rsidRPr="00CA2DBB">
        <w:rPr>
          <w:rFonts w:ascii="Times New Roman" w:hAnsi="Times New Roman"/>
          <w:sz w:val="28"/>
          <w:szCs w:val="28"/>
        </w:rPr>
        <w:t>201</w:t>
      </w:r>
      <w:r w:rsidR="004D4880">
        <w:rPr>
          <w:rFonts w:ascii="Times New Roman" w:hAnsi="Times New Roman"/>
          <w:sz w:val="28"/>
          <w:szCs w:val="28"/>
        </w:rPr>
        <w:t>8</w:t>
      </w:r>
      <w:r w:rsidRPr="00CA2DBB">
        <w:rPr>
          <w:rFonts w:ascii="Times New Roman" w:hAnsi="Times New Roman"/>
          <w:sz w:val="28"/>
          <w:szCs w:val="28"/>
        </w:rPr>
        <w:t xml:space="preserve"> год  Комитет</w:t>
      </w:r>
      <w:r w:rsidR="008355F7" w:rsidRPr="00CA2DBB">
        <w:rPr>
          <w:rFonts w:ascii="Times New Roman" w:hAnsi="Times New Roman"/>
          <w:sz w:val="28"/>
          <w:szCs w:val="28"/>
        </w:rPr>
        <w:t xml:space="preserve"> финансов </w:t>
      </w:r>
      <w:r w:rsidRPr="00CA2DBB">
        <w:rPr>
          <w:rFonts w:ascii="Times New Roman" w:hAnsi="Times New Roman"/>
          <w:sz w:val="28"/>
          <w:szCs w:val="28"/>
        </w:rPr>
        <w:t xml:space="preserve">  улучшил данный показатель  с </w:t>
      </w:r>
      <w:r w:rsidR="004D4880">
        <w:rPr>
          <w:rFonts w:ascii="Times New Roman" w:hAnsi="Times New Roman"/>
          <w:sz w:val="28"/>
          <w:szCs w:val="28"/>
        </w:rPr>
        <w:t>97,8</w:t>
      </w:r>
      <w:r w:rsidR="008355F7" w:rsidRPr="00CA2DBB">
        <w:rPr>
          <w:rFonts w:ascii="Times New Roman" w:hAnsi="Times New Roman"/>
          <w:sz w:val="28"/>
          <w:szCs w:val="28"/>
        </w:rPr>
        <w:t xml:space="preserve"> %</w:t>
      </w:r>
      <w:r w:rsidRPr="00CA2DBB">
        <w:rPr>
          <w:rFonts w:ascii="Times New Roman" w:hAnsi="Times New Roman"/>
          <w:sz w:val="28"/>
          <w:szCs w:val="28"/>
        </w:rPr>
        <w:t xml:space="preserve">  по итогам 201</w:t>
      </w:r>
      <w:r w:rsidR="004D4880">
        <w:rPr>
          <w:rFonts w:ascii="Times New Roman" w:hAnsi="Times New Roman"/>
          <w:sz w:val="28"/>
          <w:szCs w:val="28"/>
        </w:rPr>
        <w:t>7</w:t>
      </w:r>
      <w:r w:rsidRPr="00CA2DBB">
        <w:rPr>
          <w:rFonts w:ascii="Times New Roman" w:hAnsi="Times New Roman"/>
          <w:sz w:val="28"/>
          <w:szCs w:val="28"/>
        </w:rPr>
        <w:t xml:space="preserve"> года до 9</w:t>
      </w:r>
      <w:r w:rsidR="004D4880">
        <w:rPr>
          <w:rFonts w:ascii="Times New Roman" w:hAnsi="Times New Roman"/>
          <w:sz w:val="28"/>
          <w:szCs w:val="28"/>
        </w:rPr>
        <w:t>9,8</w:t>
      </w:r>
      <w:r w:rsidRPr="00CA2DBB">
        <w:rPr>
          <w:rFonts w:ascii="Times New Roman" w:hAnsi="Times New Roman"/>
          <w:sz w:val="28"/>
          <w:szCs w:val="28"/>
        </w:rPr>
        <w:t xml:space="preserve"> % в 201</w:t>
      </w:r>
      <w:r w:rsidR="004D4880">
        <w:rPr>
          <w:rFonts w:ascii="Times New Roman" w:hAnsi="Times New Roman"/>
          <w:sz w:val="28"/>
          <w:szCs w:val="28"/>
        </w:rPr>
        <w:t>8</w:t>
      </w:r>
      <w:r w:rsidRPr="00CA2DBB">
        <w:rPr>
          <w:rFonts w:ascii="Times New Roman" w:hAnsi="Times New Roman"/>
          <w:sz w:val="28"/>
          <w:szCs w:val="28"/>
        </w:rPr>
        <w:t xml:space="preserve"> году</w:t>
      </w:r>
      <w:r w:rsidR="004D4880">
        <w:rPr>
          <w:rFonts w:ascii="Times New Roman" w:hAnsi="Times New Roman"/>
          <w:sz w:val="28"/>
          <w:szCs w:val="28"/>
        </w:rPr>
        <w:t xml:space="preserve">, Администрация  с 95,9 % </w:t>
      </w:r>
      <w:proofErr w:type="gramStart"/>
      <w:r w:rsidR="004D4880">
        <w:rPr>
          <w:rFonts w:ascii="Times New Roman" w:hAnsi="Times New Roman"/>
          <w:sz w:val="28"/>
          <w:szCs w:val="28"/>
        </w:rPr>
        <w:t>до</w:t>
      </w:r>
      <w:proofErr w:type="gramEnd"/>
      <w:r w:rsidR="004D4880">
        <w:rPr>
          <w:rFonts w:ascii="Times New Roman" w:hAnsi="Times New Roman"/>
          <w:sz w:val="28"/>
          <w:szCs w:val="28"/>
        </w:rPr>
        <w:t xml:space="preserve"> </w:t>
      </w:r>
      <w:r w:rsidR="00F56274">
        <w:rPr>
          <w:rFonts w:ascii="Times New Roman" w:hAnsi="Times New Roman"/>
          <w:sz w:val="28"/>
          <w:szCs w:val="28"/>
        </w:rPr>
        <w:t xml:space="preserve"> </w:t>
      </w:r>
      <w:r w:rsidR="004D4880">
        <w:rPr>
          <w:rFonts w:ascii="Times New Roman" w:hAnsi="Times New Roman"/>
          <w:sz w:val="28"/>
          <w:szCs w:val="28"/>
        </w:rPr>
        <w:t>97,9 %, Комитет</w:t>
      </w:r>
      <w:r w:rsidR="004D4880" w:rsidRPr="004D4880">
        <w:rPr>
          <w:rFonts w:ascii="Times New Roman" w:hAnsi="Times New Roman"/>
          <w:sz w:val="28"/>
          <w:szCs w:val="28"/>
        </w:rPr>
        <w:t xml:space="preserve"> </w:t>
      </w:r>
      <w:r w:rsidR="004D4880">
        <w:rPr>
          <w:rFonts w:ascii="Times New Roman" w:hAnsi="Times New Roman"/>
          <w:sz w:val="28"/>
          <w:szCs w:val="28"/>
        </w:rPr>
        <w:t xml:space="preserve">по городскому хозяйству с 96,0% до 98,9 </w:t>
      </w:r>
      <w:r w:rsidR="00CC759A">
        <w:rPr>
          <w:rFonts w:ascii="Times New Roman" w:hAnsi="Times New Roman"/>
          <w:sz w:val="28"/>
          <w:szCs w:val="28"/>
        </w:rPr>
        <w:t>%</w:t>
      </w:r>
      <w:r w:rsidR="008355F7" w:rsidRPr="00CA2DBB">
        <w:rPr>
          <w:rFonts w:ascii="Times New Roman" w:hAnsi="Times New Roman"/>
          <w:sz w:val="28"/>
          <w:szCs w:val="28"/>
        </w:rPr>
        <w:t xml:space="preserve">. 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2) Доля  объема расходов бюджета в IV квартале от среднего объема расходов за   1-III кварталы (без учета субвенций и субсидий)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CA2DBB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Показатель выявляет концентрацию расходов ГРБС в IV квартале отче</w:t>
      </w:r>
      <w:r w:rsidRPr="00CA2DBB">
        <w:rPr>
          <w:rFonts w:ascii="Times New Roman" w:hAnsi="Times New Roman"/>
          <w:sz w:val="28"/>
          <w:szCs w:val="28"/>
        </w:rPr>
        <w:t>т</w:t>
      </w:r>
      <w:r w:rsidRPr="00CA2DBB">
        <w:rPr>
          <w:rFonts w:ascii="Times New Roman" w:hAnsi="Times New Roman"/>
          <w:sz w:val="28"/>
          <w:szCs w:val="28"/>
        </w:rPr>
        <w:t>ного финансового года. Целевым ориентиром является значение показателя, равное или меньше 25%.</w:t>
      </w:r>
    </w:p>
    <w:p w:rsidR="00647978" w:rsidRPr="00CA2DBB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   </w:t>
      </w:r>
      <w:r w:rsidR="00CA2DBB" w:rsidRPr="00CA2DBB">
        <w:rPr>
          <w:rFonts w:ascii="Times New Roman" w:hAnsi="Times New Roman"/>
          <w:sz w:val="28"/>
          <w:szCs w:val="28"/>
        </w:rPr>
        <w:t>По итогам  201</w:t>
      </w:r>
      <w:r w:rsidR="004D4880">
        <w:rPr>
          <w:rFonts w:ascii="Times New Roman" w:hAnsi="Times New Roman"/>
          <w:sz w:val="28"/>
          <w:szCs w:val="28"/>
        </w:rPr>
        <w:t>8</w:t>
      </w:r>
      <w:r w:rsidR="00CA2DBB" w:rsidRPr="00CA2DBB">
        <w:rPr>
          <w:rFonts w:ascii="Times New Roman" w:hAnsi="Times New Roman"/>
          <w:sz w:val="28"/>
          <w:szCs w:val="28"/>
        </w:rPr>
        <w:t xml:space="preserve"> года</w:t>
      </w:r>
      <w:r w:rsidR="004D4880">
        <w:rPr>
          <w:rFonts w:ascii="Times New Roman" w:hAnsi="Times New Roman"/>
          <w:sz w:val="28"/>
          <w:szCs w:val="28"/>
        </w:rPr>
        <w:t xml:space="preserve"> у</w:t>
      </w:r>
      <w:r w:rsidR="00CA2DBB" w:rsidRPr="00CA2DBB">
        <w:rPr>
          <w:rFonts w:ascii="Times New Roman" w:hAnsi="Times New Roman"/>
          <w:sz w:val="28"/>
          <w:szCs w:val="28"/>
        </w:rPr>
        <w:t xml:space="preserve">  </w:t>
      </w:r>
      <w:r w:rsidR="004D4880" w:rsidRPr="00CA2DBB">
        <w:rPr>
          <w:rFonts w:ascii="Times New Roman" w:hAnsi="Times New Roman"/>
          <w:sz w:val="28"/>
          <w:szCs w:val="28"/>
        </w:rPr>
        <w:t>Комитет</w:t>
      </w:r>
      <w:r w:rsidR="004D4880">
        <w:rPr>
          <w:rFonts w:ascii="Times New Roman" w:hAnsi="Times New Roman"/>
          <w:sz w:val="28"/>
          <w:szCs w:val="28"/>
        </w:rPr>
        <w:t>а</w:t>
      </w:r>
      <w:r w:rsidR="004D4880" w:rsidRPr="00CA2DBB">
        <w:rPr>
          <w:rFonts w:ascii="Times New Roman" w:hAnsi="Times New Roman"/>
          <w:sz w:val="28"/>
          <w:szCs w:val="28"/>
        </w:rPr>
        <w:t xml:space="preserve"> финансов</w:t>
      </w:r>
      <w:r w:rsidR="004D4880">
        <w:rPr>
          <w:rFonts w:ascii="Times New Roman" w:hAnsi="Times New Roman"/>
          <w:sz w:val="28"/>
          <w:szCs w:val="28"/>
        </w:rPr>
        <w:t xml:space="preserve"> данный показатель сост</w:t>
      </w:r>
      <w:r w:rsidR="004D4880">
        <w:rPr>
          <w:rFonts w:ascii="Times New Roman" w:hAnsi="Times New Roman"/>
          <w:sz w:val="28"/>
          <w:szCs w:val="28"/>
        </w:rPr>
        <w:t>а</w:t>
      </w:r>
      <w:r w:rsidR="004D4880">
        <w:rPr>
          <w:rFonts w:ascii="Times New Roman" w:hAnsi="Times New Roman"/>
          <w:sz w:val="28"/>
          <w:szCs w:val="28"/>
        </w:rPr>
        <w:t>вил 23,0%, остальные</w:t>
      </w:r>
      <w:r w:rsidR="00CA2DBB" w:rsidRPr="00CA2DBB">
        <w:rPr>
          <w:rFonts w:ascii="Times New Roman" w:hAnsi="Times New Roman"/>
          <w:sz w:val="28"/>
          <w:szCs w:val="28"/>
        </w:rPr>
        <w:t xml:space="preserve">  ГРБС  не  выполнил</w:t>
      </w:r>
      <w:r w:rsidR="004D4880">
        <w:rPr>
          <w:rFonts w:ascii="Times New Roman" w:hAnsi="Times New Roman"/>
          <w:sz w:val="28"/>
          <w:szCs w:val="28"/>
        </w:rPr>
        <w:t>и</w:t>
      </w:r>
      <w:r w:rsidR="00CA2DBB" w:rsidRPr="00CA2DBB">
        <w:rPr>
          <w:rFonts w:ascii="Times New Roman" w:hAnsi="Times New Roman"/>
          <w:sz w:val="28"/>
          <w:szCs w:val="28"/>
        </w:rPr>
        <w:t xml:space="preserve">  показатель, у всех </w:t>
      </w:r>
      <w:r w:rsidR="00647978" w:rsidRPr="00CA2DBB">
        <w:rPr>
          <w:rFonts w:ascii="Times New Roman" w:hAnsi="Times New Roman"/>
          <w:sz w:val="28"/>
          <w:szCs w:val="28"/>
        </w:rPr>
        <w:t xml:space="preserve"> ГРБС  да</w:t>
      </w:r>
      <w:r w:rsidR="00647978" w:rsidRPr="00CA2DBB">
        <w:rPr>
          <w:rFonts w:ascii="Times New Roman" w:hAnsi="Times New Roman"/>
          <w:sz w:val="28"/>
          <w:szCs w:val="28"/>
        </w:rPr>
        <w:t>н</w:t>
      </w:r>
      <w:r w:rsidR="00647978" w:rsidRPr="00CA2DBB">
        <w:rPr>
          <w:rFonts w:ascii="Times New Roman" w:hAnsi="Times New Roman"/>
          <w:sz w:val="28"/>
          <w:szCs w:val="28"/>
        </w:rPr>
        <w:t xml:space="preserve">ный показатель более </w:t>
      </w:r>
      <w:r w:rsidR="004D4880">
        <w:rPr>
          <w:rFonts w:ascii="Times New Roman" w:hAnsi="Times New Roman"/>
          <w:sz w:val="28"/>
          <w:szCs w:val="28"/>
        </w:rPr>
        <w:t>25,0</w:t>
      </w:r>
      <w:r w:rsidR="00647978" w:rsidRPr="00CA2DBB">
        <w:rPr>
          <w:rFonts w:ascii="Times New Roman" w:hAnsi="Times New Roman"/>
          <w:sz w:val="28"/>
          <w:szCs w:val="28"/>
        </w:rPr>
        <w:t xml:space="preserve"> %.</w:t>
      </w:r>
      <w:r w:rsidR="004D4880">
        <w:rPr>
          <w:rFonts w:ascii="Times New Roman" w:hAnsi="Times New Roman"/>
          <w:sz w:val="28"/>
          <w:szCs w:val="28"/>
        </w:rPr>
        <w:t xml:space="preserve"> По сравнению с 2017 годом</w:t>
      </w:r>
      <w:r w:rsidR="00556995">
        <w:rPr>
          <w:rFonts w:ascii="Times New Roman" w:hAnsi="Times New Roman"/>
          <w:sz w:val="28"/>
          <w:szCs w:val="28"/>
        </w:rPr>
        <w:t xml:space="preserve"> </w:t>
      </w:r>
      <w:r w:rsidR="004D4880">
        <w:rPr>
          <w:rFonts w:ascii="Times New Roman" w:hAnsi="Times New Roman"/>
          <w:sz w:val="28"/>
          <w:szCs w:val="28"/>
        </w:rPr>
        <w:t>все ГРБС улуч</w:t>
      </w:r>
      <w:r w:rsidR="00556995">
        <w:rPr>
          <w:rFonts w:ascii="Times New Roman" w:hAnsi="Times New Roman"/>
          <w:sz w:val="28"/>
          <w:szCs w:val="28"/>
        </w:rPr>
        <w:t>ш</w:t>
      </w:r>
      <w:r w:rsidR="00556995">
        <w:rPr>
          <w:rFonts w:ascii="Times New Roman" w:hAnsi="Times New Roman"/>
          <w:sz w:val="28"/>
          <w:szCs w:val="28"/>
        </w:rPr>
        <w:t>и</w:t>
      </w:r>
      <w:r w:rsidR="004D4880">
        <w:rPr>
          <w:rFonts w:ascii="Times New Roman" w:hAnsi="Times New Roman"/>
          <w:sz w:val="28"/>
          <w:szCs w:val="28"/>
        </w:rPr>
        <w:t>ли</w:t>
      </w:r>
      <w:r w:rsidR="00556995">
        <w:rPr>
          <w:rFonts w:ascii="Times New Roman" w:hAnsi="Times New Roman"/>
          <w:sz w:val="28"/>
          <w:szCs w:val="28"/>
        </w:rPr>
        <w:t xml:space="preserve"> </w:t>
      </w:r>
      <w:r w:rsidR="004D4880">
        <w:rPr>
          <w:rFonts w:ascii="Times New Roman" w:hAnsi="Times New Roman"/>
          <w:sz w:val="28"/>
          <w:szCs w:val="28"/>
        </w:rPr>
        <w:t>показат</w:t>
      </w:r>
      <w:r w:rsidR="00556995">
        <w:rPr>
          <w:rFonts w:ascii="Times New Roman" w:hAnsi="Times New Roman"/>
          <w:sz w:val="28"/>
          <w:szCs w:val="28"/>
        </w:rPr>
        <w:t>е</w:t>
      </w:r>
      <w:r w:rsidR="004D4880">
        <w:rPr>
          <w:rFonts w:ascii="Times New Roman" w:hAnsi="Times New Roman"/>
          <w:sz w:val="28"/>
          <w:szCs w:val="28"/>
        </w:rPr>
        <w:t xml:space="preserve">ль с </w:t>
      </w:r>
      <w:r w:rsidR="00556995">
        <w:rPr>
          <w:rFonts w:ascii="Times New Roman" w:hAnsi="Times New Roman"/>
          <w:sz w:val="28"/>
          <w:szCs w:val="28"/>
        </w:rPr>
        <w:t>61,8-74,0%% до 29,0-42,2 %%.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3) Количество уведомлений о внесении изменений в бюджетную ро</w:t>
      </w:r>
      <w:r w:rsidRPr="00CA2DBB">
        <w:rPr>
          <w:rFonts w:ascii="Times New Roman" w:hAnsi="Times New Roman"/>
          <w:sz w:val="28"/>
          <w:szCs w:val="28"/>
        </w:rPr>
        <w:t>с</w:t>
      </w:r>
      <w:r w:rsidRPr="00CA2DBB">
        <w:rPr>
          <w:rFonts w:ascii="Times New Roman" w:hAnsi="Times New Roman"/>
          <w:sz w:val="28"/>
          <w:szCs w:val="28"/>
        </w:rPr>
        <w:t>пись расходов и лимитов бюджетных обязательств, связанных с перемещен</w:t>
      </w:r>
      <w:r w:rsidRPr="00CA2DBB">
        <w:rPr>
          <w:rFonts w:ascii="Times New Roman" w:hAnsi="Times New Roman"/>
          <w:sz w:val="28"/>
          <w:szCs w:val="28"/>
        </w:rPr>
        <w:t>и</w:t>
      </w:r>
      <w:r w:rsidRPr="00CA2DBB">
        <w:rPr>
          <w:rFonts w:ascii="Times New Roman" w:hAnsi="Times New Roman"/>
          <w:sz w:val="28"/>
          <w:szCs w:val="28"/>
        </w:rPr>
        <w:t>ем бюджетных ассигнований, в ходе исполнения бюджета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47978" w:rsidRPr="0094199F" w:rsidRDefault="0064797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Большое количество уведомлений о внесении изменений в роспись ра</w:t>
      </w:r>
      <w:r w:rsidRPr="0094199F">
        <w:rPr>
          <w:rFonts w:ascii="Times New Roman" w:hAnsi="Times New Roman"/>
          <w:sz w:val="28"/>
          <w:szCs w:val="28"/>
        </w:rPr>
        <w:t>с</w:t>
      </w:r>
      <w:r w:rsidRPr="0094199F">
        <w:rPr>
          <w:rFonts w:ascii="Times New Roman" w:hAnsi="Times New Roman"/>
          <w:sz w:val="28"/>
          <w:szCs w:val="28"/>
        </w:rPr>
        <w:t>ходов и лимитов бюджетных обязательств в ходе исполнения бюджета св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детельствует о низком качестве работы ГРБС  по бюджетному планированию (оценка проведена из расчета 1 условное учреждение).</w:t>
      </w:r>
    </w:p>
    <w:p w:rsidR="00556995" w:rsidRDefault="006276C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</w:t>
      </w:r>
      <w:r w:rsidR="00CA2D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5569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худший показатель  по комитету образования  - </w:t>
      </w:r>
      <w:r w:rsidR="00556995">
        <w:rPr>
          <w:rFonts w:ascii="Times New Roman" w:hAnsi="Times New Roman"/>
          <w:sz w:val="28"/>
          <w:szCs w:val="28"/>
        </w:rPr>
        <w:t xml:space="preserve">87 </w:t>
      </w:r>
      <w:r>
        <w:rPr>
          <w:rFonts w:ascii="Times New Roman" w:hAnsi="Times New Roman"/>
          <w:sz w:val="28"/>
          <w:szCs w:val="28"/>
        </w:rPr>
        <w:t>изменений  (в расчете  на 1 подведомственное учреждение)</w:t>
      </w:r>
      <w:r w:rsidR="00556995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4) Объем неисполненных бюджетных ассигнований на конец отчетного финансового года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94199F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</w:r>
    </w:p>
    <w:p w:rsidR="00C94D5A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Лучший показатель  0,0</w:t>
      </w:r>
      <w:r w:rsidR="00CA2DBB">
        <w:rPr>
          <w:rFonts w:ascii="Times New Roman" w:hAnsi="Times New Roman"/>
          <w:sz w:val="28"/>
          <w:szCs w:val="28"/>
        </w:rPr>
        <w:t>0</w:t>
      </w:r>
      <w:r w:rsidRPr="0094199F">
        <w:rPr>
          <w:rFonts w:ascii="Times New Roman" w:hAnsi="Times New Roman"/>
          <w:sz w:val="28"/>
          <w:szCs w:val="28"/>
        </w:rPr>
        <w:t xml:space="preserve"> %  у  Ко</w:t>
      </w:r>
      <w:r w:rsidR="008D2BAB">
        <w:rPr>
          <w:rFonts w:ascii="Times New Roman" w:hAnsi="Times New Roman"/>
          <w:sz w:val="28"/>
          <w:szCs w:val="28"/>
        </w:rPr>
        <w:t>митета по управлению имуществом.</w:t>
      </w:r>
    </w:p>
    <w:p w:rsidR="008D2BAB" w:rsidRPr="0094199F" w:rsidRDefault="008D2BA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 от 0,</w:t>
      </w:r>
      <w:r w:rsidR="0055699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%</w:t>
      </w:r>
      <w:r w:rsidR="002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21">
        <w:rPr>
          <w:rFonts w:ascii="Times New Roman" w:hAnsi="Times New Roman"/>
          <w:sz w:val="28"/>
          <w:szCs w:val="28"/>
        </w:rPr>
        <w:t xml:space="preserve">у  Комитета </w:t>
      </w:r>
      <w:r w:rsidR="00556995">
        <w:rPr>
          <w:rFonts w:ascii="Times New Roman" w:hAnsi="Times New Roman"/>
          <w:sz w:val="28"/>
          <w:szCs w:val="28"/>
        </w:rPr>
        <w:t>финансов</w:t>
      </w:r>
      <w:r w:rsidR="008D50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21">
        <w:rPr>
          <w:rFonts w:ascii="Times New Roman" w:hAnsi="Times New Roman"/>
          <w:sz w:val="28"/>
          <w:szCs w:val="28"/>
        </w:rPr>
        <w:t xml:space="preserve">Показатели </w:t>
      </w:r>
      <w:r w:rsidR="005569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ГРБС</w:t>
      </w:r>
      <w:r w:rsidR="008D5021">
        <w:rPr>
          <w:rFonts w:ascii="Times New Roman" w:hAnsi="Times New Roman"/>
          <w:sz w:val="28"/>
          <w:szCs w:val="28"/>
        </w:rPr>
        <w:t xml:space="preserve">  с</w:t>
      </w:r>
      <w:r w:rsidR="008D5021">
        <w:rPr>
          <w:rFonts w:ascii="Times New Roman" w:hAnsi="Times New Roman"/>
          <w:sz w:val="28"/>
          <w:szCs w:val="28"/>
        </w:rPr>
        <w:t>о</w:t>
      </w:r>
      <w:r w:rsidR="008D5021">
        <w:rPr>
          <w:rFonts w:ascii="Times New Roman" w:hAnsi="Times New Roman"/>
          <w:sz w:val="28"/>
          <w:szCs w:val="28"/>
        </w:rPr>
        <w:t xml:space="preserve">ставляют от </w:t>
      </w:r>
      <w:r w:rsidR="00556995">
        <w:rPr>
          <w:rFonts w:ascii="Times New Roman" w:hAnsi="Times New Roman"/>
          <w:sz w:val="28"/>
          <w:szCs w:val="28"/>
        </w:rPr>
        <w:t>0,49</w:t>
      </w:r>
      <w:r w:rsidR="008D5021">
        <w:rPr>
          <w:rFonts w:ascii="Times New Roman" w:hAnsi="Times New Roman"/>
          <w:sz w:val="28"/>
          <w:szCs w:val="28"/>
        </w:rPr>
        <w:t xml:space="preserve"> до </w:t>
      </w:r>
      <w:r w:rsidR="00556995">
        <w:rPr>
          <w:rFonts w:ascii="Times New Roman" w:hAnsi="Times New Roman"/>
          <w:sz w:val="28"/>
          <w:szCs w:val="28"/>
        </w:rPr>
        <w:t>2,66</w:t>
      </w:r>
      <w:r w:rsidR="008D5021">
        <w:rPr>
          <w:rFonts w:ascii="Times New Roman" w:hAnsi="Times New Roman"/>
          <w:sz w:val="28"/>
          <w:szCs w:val="28"/>
        </w:rPr>
        <w:t xml:space="preserve"> %% </w:t>
      </w:r>
      <w:r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5) Оценка качества планирования бюджетных ассигнований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D2BAB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позволяет оценить  качество планирования бюджетных а</w:t>
      </w:r>
      <w:r w:rsidRPr="0094199F">
        <w:rPr>
          <w:rFonts w:ascii="Times New Roman" w:hAnsi="Times New Roman"/>
          <w:sz w:val="28"/>
          <w:szCs w:val="28"/>
        </w:rPr>
        <w:t>с</w:t>
      </w:r>
      <w:r w:rsidRPr="0094199F">
        <w:rPr>
          <w:rFonts w:ascii="Times New Roman" w:hAnsi="Times New Roman"/>
          <w:sz w:val="28"/>
          <w:szCs w:val="28"/>
        </w:rPr>
        <w:t xml:space="preserve">сигнований ГРБС. </w:t>
      </w:r>
    </w:p>
    <w:p w:rsidR="00C94D5A" w:rsidRPr="0094199F" w:rsidRDefault="008D2BA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Худший результат с</w:t>
      </w:r>
      <w:r w:rsidR="00C94D5A" w:rsidRPr="0094199F">
        <w:rPr>
          <w:rFonts w:ascii="Times New Roman" w:hAnsi="Times New Roman"/>
          <w:sz w:val="28"/>
          <w:szCs w:val="28"/>
        </w:rPr>
        <w:t xml:space="preserve">реди </w:t>
      </w:r>
      <w:r w:rsidR="00556995">
        <w:rPr>
          <w:rFonts w:ascii="Times New Roman" w:hAnsi="Times New Roman"/>
          <w:sz w:val="28"/>
          <w:szCs w:val="28"/>
        </w:rPr>
        <w:t>пяти</w:t>
      </w:r>
      <w:r w:rsidR="00C94D5A" w:rsidRPr="0094199F">
        <w:rPr>
          <w:rFonts w:ascii="Times New Roman" w:hAnsi="Times New Roman"/>
          <w:sz w:val="28"/>
          <w:szCs w:val="28"/>
        </w:rPr>
        <w:t xml:space="preserve"> ГРБС у </w:t>
      </w:r>
      <w:r w:rsidR="00556995">
        <w:rPr>
          <w:rFonts w:ascii="Times New Roman" w:hAnsi="Times New Roman"/>
          <w:sz w:val="28"/>
          <w:szCs w:val="28"/>
        </w:rPr>
        <w:t xml:space="preserve">Администрации </w:t>
      </w:r>
      <w:r w:rsidR="00C94D5A" w:rsidRPr="009419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C94D5A" w:rsidRPr="0094199F"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ки </w:t>
      </w:r>
      <w:r w:rsidR="00C94D5A" w:rsidRPr="0094199F">
        <w:rPr>
          <w:rFonts w:ascii="Times New Roman" w:hAnsi="Times New Roman"/>
          <w:sz w:val="28"/>
          <w:szCs w:val="28"/>
        </w:rPr>
        <w:t xml:space="preserve"> равное </w:t>
      </w:r>
      <w:r w:rsidR="00556995">
        <w:rPr>
          <w:rFonts w:ascii="Times New Roman" w:hAnsi="Times New Roman"/>
          <w:sz w:val="28"/>
          <w:szCs w:val="28"/>
        </w:rPr>
        <w:t>27%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3.  Оценка управления обязательствами в процессе исполнения бюджета</w:t>
      </w:r>
    </w:p>
    <w:p w:rsidR="00C94D5A" w:rsidRPr="0079367C" w:rsidRDefault="0064797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1)</w:t>
      </w:r>
      <w:r w:rsidR="00C94D5A" w:rsidRPr="0094199F">
        <w:rPr>
          <w:rFonts w:ascii="Times New Roman" w:hAnsi="Times New Roman"/>
          <w:sz w:val="28"/>
          <w:szCs w:val="28"/>
        </w:rPr>
        <w:t xml:space="preserve"> Изменение дебиторской задолженности ГРБС и подведомственных </w:t>
      </w:r>
      <w:r w:rsidR="00C94D5A" w:rsidRPr="0079367C">
        <w:rPr>
          <w:rFonts w:ascii="Times New Roman" w:hAnsi="Times New Roman"/>
          <w:sz w:val="28"/>
          <w:szCs w:val="28"/>
        </w:rPr>
        <w:t>ему муниципальных учреждений в отчетном периоде по сравнению с нач</w:t>
      </w:r>
      <w:r w:rsidR="00C94D5A" w:rsidRPr="0079367C">
        <w:rPr>
          <w:rFonts w:ascii="Times New Roman" w:hAnsi="Times New Roman"/>
          <w:sz w:val="28"/>
          <w:szCs w:val="28"/>
        </w:rPr>
        <w:t>а</w:t>
      </w:r>
      <w:r w:rsidR="00C94D5A" w:rsidRPr="0079367C">
        <w:rPr>
          <w:rFonts w:ascii="Times New Roman" w:hAnsi="Times New Roman"/>
          <w:sz w:val="28"/>
          <w:szCs w:val="28"/>
        </w:rPr>
        <w:t>лом года.</w:t>
      </w:r>
    </w:p>
    <w:p w:rsidR="00687614" w:rsidRPr="0079367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3032C" w:rsidRPr="0079367C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При оценке данного показателя позитивно расценивается отсутствие д</w:t>
      </w:r>
      <w:r w:rsidRPr="0079367C">
        <w:rPr>
          <w:rFonts w:ascii="Times New Roman" w:hAnsi="Times New Roman"/>
          <w:sz w:val="28"/>
          <w:szCs w:val="28"/>
        </w:rPr>
        <w:t>е</w:t>
      </w:r>
      <w:r w:rsidRPr="0079367C">
        <w:rPr>
          <w:rFonts w:ascii="Times New Roman" w:hAnsi="Times New Roman"/>
          <w:sz w:val="28"/>
          <w:szCs w:val="28"/>
        </w:rPr>
        <w:t xml:space="preserve">биторской задолженности.  По </w:t>
      </w:r>
      <w:r w:rsidR="008D2BAB" w:rsidRPr="0079367C">
        <w:rPr>
          <w:rFonts w:ascii="Times New Roman" w:hAnsi="Times New Roman"/>
          <w:sz w:val="28"/>
          <w:szCs w:val="28"/>
        </w:rPr>
        <w:t>Администрации МО  снижение дебиторской задолженности</w:t>
      </w:r>
      <w:r w:rsidR="00C2105B" w:rsidRPr="0079367C">
        <w:rPr>
          <w:rFonts w:ascii="Times New Roman" w:hAnsi="Times New Roman"/>
          <w:sz w:val="28"/>
          <w:szCs w:val="28"/>
        </w:rPr>
        <w:t xml:space="preserve">  составило </w:t>
      </w:r>
      <w:r w:rsidR="005A74A9" w:rsidRPr="0079367C">
        <w:rPr>
          <w:rFonts w:ascii="Times New Roman" w:hAnsi="Times New Roman"/>
          <w:sz w:val="28"/>
          <w:szCs w:val="28"/>
        </w:rPr>
        <w:t>87,0</w:t>
      </w:r>
      <w:r w:rsidR="00C2105B" w:rsidRPr="0079367C">
        <w:rPr>
          <w:rFonts w:ascii="Times New Roman" w:hAnsi="Times New Roman"/>
          <w:sz w:val="28"/>
          <w:szCs w:val="28"/>
        </w:rPr>
        <w:t xml:space="preserve"> %</w:t>
      </w:r>
      <w:r w:rsidR="005A74A9" w:rsidRPr="0079367C">
        <w:rPr>
          <w:rFonts w:ascii="Times New Roman" w:hAnsi="Times New Roman"/>
          <w:sz w:val="28"/>
          <w:szCs w:val="28"/>
        </w:rPr>
        <w:t>, по Комитету городского хозяйства сниж</w:t>
      </w:r>
      <w:r w:rsidR="005A74A9" w:rsidRPr="0079367C">
        <w:rPr>
          <w:rFonts w:ascii="Times New Roman" w:hAnsi="Times New Roman"/>
          <w:sz w:val="28"/>
          <w:szCs w:val="28"/>
        </w:rPr>
        <w:t>е</w:t>
      </w:r>
      <w:r w:rsidR="005A74A9" w:rsidRPr="0079367C">
        <w:rPr>
          <w:rFonts w:ascii="Times New Roman" w:hAnsi="Times New Roman"/>
          <w:sz w:val="28"/>
          <w:szCs w:val="28"/>
        </w:rPr>
        <w:t xml:space="preserve">ние составило </w:t>
      </w:r>
      <w:r w:rsidR="0079367C" w:rsidRPr="0079367C">
        <w:rPr>
          <w:rFonts w:ascii="Times New Roman" w:hAnsi="Times New Roman"/>
          <w:sz w:val="28"/>
          <w:szCs w:val="28"/>
        </w:rPr>
        <w:t xml:space="preserve">90,0%. </w:t>
      </w:r>
      <w:r w:rsidR="00C2105B" w:rsidRPr="0079367C">
        <w:rPr>
          <w:rFonts w:ascii="Times New Roman" w:hAnsi="Times New Roman"/>
          <w:sz w:val="28"/>
          <w:szCs w:val="28"/>
        </w:rPr>
        <w:t>Уменьшени</w:t>
      </w:r>
      <w:r w:rsidR="00134C08" w:rsidRPr="0079367C">
        <w:rPr>
          <w:rFonts w:ascii="Times New Roman" w:hAnsi="Times New Roman"/>
          <w:sz w:val="28"/>
          <w:szCs w:val="28"/>
        </w:rPr>
        <w:t>е</w:t>
      </w:r>
      <w:r w:rsidR="00C2105B" w:rsidRPr="0079367C">
        <w:rPr>
          <w:rFonts w:ascii="Times New Roman" w:hAnsi="Times New Roman"/>
          <w:sz w:val="28"/>
          <w:szCs w:val="28"/>
        </w:rPr>
        <w:t xml:space="preserve">  дебиторской задолженности </w:t>
      </w:r>
      <w:r w:rsidRPr="0079367C">
        <w:rPr>
          <w:rFonts w:ascii="Times New Roman" w:hAnsi="Times New Roman"/>
          <w:sz w:val="28"/>
          <w:szCs w:val="28"/>
        </w:rPr>
        <w:t xml:space="preserve">  </w:t>
      </w:r>
      <w:r w:rsidR="00C2105B" w:rsidRPr="0079367C">
        <w:rPr>
          <w:rFonts w:ascii="Times New Roman" w:hAnsi="Times New Roman"/>
          <w:sz w:val="28"/>
          <w:szCs w:val="28"/>
        </w:rPr>
        <w:t xml:space="preserve">у </w:t>
      </w:r>
      <w:r w:rsidR="0079367C" w:rsidRPr="0079367C">
        <w:rPr>
          <w:rFonts w:ascii="Times New Roman" w:hAnsi="Times New Roman"/>
          <w:sz w:val="28"/>
          <w:szCs w:val="28"/>
        </w:rPr>
        <w:t>3</w:t>
      </w:r>
      <w:r w:rsidR="00C2105B" w:rsidRPr="0079367C">
        <w:rPr>
          <w:rFonts w:ascii="Times New Roman" w:hAnsi="Times New Roman"/>
          <w:sz w:val="28"/>
          <w:szCs w:val="28"/>
        </w:rPr>
        <w:t xml:space="preserve"> ГРБС не отмечено.</w:t>
      </w:r>
      <w:r w:rsidRPr="0079367C">
        <w:rPr>
          <w:rFonts w:ascii="Times New Roman" w:hAnsi="Times New Roman"/>
          <w:sz w:val="28"/>
          <w:szCs w:val="28"/>
        </w:rPr>
        <w:t xml:space="preserve"> </w:t>
      </w:r>
    </w:p>
    <w:p w:rsidR="00687614" w:rsidRPr="0079367C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2) Наличие у ГРБС и подведомственных ему муниципальных учрежд</w:t>
      </w:r>
      <w:r w:rsidRPr="0079367C">
        <w:rPr>
          <w:rFonts w:ascii="Times New Roman" w:hAnsi="Times New Roman"/>
          <w:sz w:val="28"/>
          <w:szCs w:val="28"/>
        </w:rPr>
        <w:t>е</w:t>
      </w:r>
      <w:r w:rsidRPr="0079367C">
        <w:rPr>
          <w:rFonts w:ascii="Times New Roman" w:hAnsi="Times New Roman"/>
          <w:sz w:val="28"/>
          <w:szCs w:val="28"/>
        </w:rPr>
        <w:t>ний просроченной кредиторской задолженности.</w:t>
      </w:r>
    </w:p>
    <w:p w:rsidR="00687614" w:rsidRPr="0079367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79367C" w:rsidRDefault="001E337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У всех ГРБС просроченная кредиторская задолженность отсутствует.</w:t>
      </w:r>
    </w:p>
    <w:p w:rsidR="00687614" w:rsidRPr="0079367C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3) Соблюдение Порядка санкционирования оплаты денежных обяз</w:t>
      </w:r>
      <w:r w:rsidRPr="0079367C">
        <w:rPr>
          <w:rFonts w:ascii="Times New Roman" w:hAnsi="Times New Roman"/>
          <w:sz w:val="28"/>
          <w:szCs w:val="28"/>
        </w:rPr>
        <w:t>а</w:t>
      </w:r>
      <w:r w:rsidRPr="0079367C">
        <w:rPr>
          <w:rFonts w:ascii="Times New Roman" w:hAnsi="Times New Roman"/>
          <w:sz w:val="28"/>
          <w:szCs w:val="28"/>
        </w:rPr>
        <w:t>тельств ГРБС. Доля отклоненных платежных поручений по отношению к общему объёму.</w:t>
      </w:r>
    </w:p>
    <w:p w:rsidR="00687614" w:rsidRPr="0079367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C2105B" w:rsidRPr="0079367C" w:rsidRDefault="001E337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 xml:space="preserve">У </w:t>
      </w:r>
      <w:r w:rsidR="00C2105B" w:rsidRPr="0079367C">
        <w:rPr>
          <w:rFonts w:ascii="Times New Roman" w:hAnsi="Times New Roman"/>
          <w:sz w:val="28"/>
          <w:szCs w:val="28"/>
        </w:rPr>
        <w:t>всех</w:t>
      </w:r>
      <w:r w:rsidRPr="0079367C">
        <w:rPr>
          <w:rFonts w:ascii="Times New Roman" w:hAnsi="Times New Roman"/>
          <w:sz w:val="28"/>
          <w:szCs w:val="28"/>
        </w:rPr>
        <w:t xml:space="preserve"> ГРБС указанная доля не превысила </w:t>
      </w:r>
      <w:r w:rsidR="001F3846" w:rsidRPr="0079367C">
        <w:rPr>
          <w:rFonts w:ascii="Times New Roman" w:hAnsi="Times New Roman"/>
          <w:sz w:val="28"/>
          <w:szCs w:val="28"/>
        </w:rPr>
        <w:t>5</w:t>
      </w:r>
      <w:r w:rsidRPr="0079367C">
        <w:rPr>
          <w:rFonts w:ascii="Times New Roman" w:hAnsi="Times New Roman"/>
          <w:sz w:val="28"/>
          <w:szCs w:val="28"/>
        </w:rPr>
        <w:t>%</w:t>
      </w:r>
      <w:r w:rsidR="0063032C" w:rsidRPr="0079367C">
        <w:rPr>
          <w:rFonts w:ascii="Times New Roman" w:hAnsi="Times New Roman"/>
          <w:sz w:val="28"/>
          <w:szCs w:val="28"/>
        </w:rPr>
        <w:t xml:space="preserve">  и их деятельность по данному показателю оценена 5</w:t>
      </w:r>
      <w:r w:rsidR="00C2105B" w:rsidRPr="0079367C">
        <w:rPr>
          <w:rFonts w:ascii="Times New Roman" w:hAnsi="Times New Roman"/>
          <w:sz w:val="28"/>
          <w:szCs w:val="28"/>
        </w:rPr>
        <w:t>.</w:t>
      </w:r>
      <w:r w:rsidR="00CC759A">
        <w:rPr>
          <w:rFonts w:ascii="Times New Roman" w:hAnsi="Times New Roman"/>
          <w:sz w:val="28"/>
          <w:szCs w:val="28"/>
        </w:rPr>
        <w:t xml:space="preserve"> </w:t>
      </w:r>
      <w:r w:rsidR="0063032C" w:rsidRPr="0079367C">
        <w:rPr>
          <w:rFonts w:ascii="Times New Roman" w:hAnsi="Times New Roman"/>
          <w:sz w:val="28"/>
          <w:szCs w:val="28"/>
        </w:rPr>
        <w:t>Наименьший процент отклоненных плате</w:t>
      </w:r>
      <w:r w:rsidR="0063032C" w:rsidRPr="0079367C">
        <w:rPr>
          <w:rFonts w:ascii="Times New Roman" w:hAnsi="Times New Roman"/>
          <w:sz w:val="28"/>
          <w:szCs w:val="28"/>
        </w:rPr>
        <w:t>ж</w:t>
      </w:r>
      <w:r w:rsidR="0063032C" w:rsidRPr="0079367C">
        <w:rPr>
          <w:rFonts w:ascii="Times New Roman" w:hAnsi="Times New Roman"/>
          <w:sz w:val="28"/>
          <w:szCs w:val="28"/>
        </w:rPr>
        <w:t>ных поручений по отношению к общему объёму  у  комитета по управлению имуществом и комитета финансов.</w:t>
      </w:r>
    </w:p>
    <w:p w:rsidR="00687614" w:rsidRPr="0079367C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4) Ежемесячное изменение кредиторской  задолженности ГРБС и подв</w:t>
      </w:r>
      <w:r w:rsidRPr="0079367C">
        <w:rPr>
          <w:rFonts w:ascii="Times New Roman" w:hAnsi="Times New Roman"/>
          <w:sz w:val="28"/>
          <w:szCs w:val="28"/>
        </w:rPr>
        <w:t>е</w:t>
      </w:r>
      <w:r w:rsidRPr="0079367C">
        <w:rPr>
          <w:rFonts w:ascii="Times New Roman" w:hAnsi="Times New Roman"/>
          <w:sz w:val="28"/>
          <w:szCs w:val="28"/>
        </w:rPr>
        <w:t>домственных ему муниципальных учреждений в течение отчетного периода.</w:t>
      </w:r>
    </w:p>
    <w:p w:rsidR="00687614" w:rsidRPr="0079367C" w:rsidRDefault="001F384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67C">
        <w:rPr>
          <w:rFonts w:ascii="Times New Roman" w:hAnsi="Times New Roman"/>
          <w:sz w:val="28"/>
          <w:szCs w:val="28"/>
        </w:rPr>
        <w:t>У всех ГРБС прирост кредиторской задолженности ни в одном месяце отчетного периода текущего финансового года не превышает 1/12 годовых плановых расходов.</w:t>
      </w:r>
    </w:p>
    <w:p w:rsidR="00C62842" w:rsidRPr="0063032C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4. Оценка состояния учета и отчетности.</w:t>
      </w:r>
    </w:p>
    <w:p w:rsidR="00C62842" w:rsidRPr="0094199F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Представление в составе годовой бюджетной отчетности  сведений о мерах по повышению   эффективности  расходования   бюджетных средств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199F">
        <w:rPr>
          <w:rFonts w:ascii="Times New Roman" w:hAnsi="Times New Roman"/>
          <w:sz w:val="28"/>
          <w:szCs w:val="28"/>
        </w:rPr>
        <w:t xml:space="preserve">  </w:t>
      </w:r>
    </w:p>
    <w:p w:rsidR="00C62842" w:rsidRPr="00A46777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A46777" w:rsidRPr="00A46777" w:rsidRDefault="00A4677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всех ГРБС представлены сведения </w:t>
      </w:r>
      <w:r w:rsidRPr="0094199F">
        <w:rPr>
          <w:rFonts w:ascii="Times New Roman" w:hAnsi="Times New Roman"/>
          <w:sz w:val="28"/>
          <w:szCs w:val="28"/>
        </w:rPr>
        <w:t>о мерах по повышению   эффекти</w:t>
      </w:r>
      <w:r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ности  расходования   бюджетных средств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199F">
        <w:rPr>
          <w:rFonts w:ascii="Times New Roman" w:hAnsi="Times New Roman"/>
          <w:sz w:val="28"/>
          <w:szCs w:val="28"/>
        </w:rPr>
        <w:t xml:space="preserve">  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 Соблюдение сроков представления ГРБС годовой бюджетной отче</w:t>
      </w:r>
      <w:r w:rsidRPr="0094199F">
        <w:rPr>
          <w:rFonts w:ascii="Times New Roman" w:hAnsi="Times New Roman"/>
          <w:sz w:val="28"/>
          <w:szCs w:val="28"/>
        </w:rPr>
        <w:t>т</w:t>
      </w:r>
      <w:r w:rsidRPr="0094199F">
        <w:rPr>
          <w:rFonts w:ascii="Times New Roman" w:hAnsi="Times New Roman"/>
          <w:sz w:val="28"/>
          <w:szCs w:val="28"/>
        </w:rPr>
        <w:t>ности.</w:t>
      </w:r>
    </w:p>
    <w:p w:rsidR="003F7E53" w:rsidRPr="0094199F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Pr="008F3C4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При оценке данного показателя оценивается  соблюдения  сроков </w:t>
      </w:r>
      <w:r w:rsidRPr="008F3C46">
        <w:rPr>
          <w:rFonts w:ascii="Times New Roman" w:hAnsi="Times New Roman"/>
          <w:sz w:val="28"/>
          <w:szCs w:val="28"/>
        </w:rPr>
        <w:t>пре</w:t>
      </w:r>
      <w:r w:rsidRPr="008F3C46">
        <w:rPr>
          <w:rFonts w:ascii="Times New Roman" w:hAnsi="Times New Roman"/>
          <w:sz w:val="28"/>
          <w:szCs w:val="28"/>
        </w:rPr>
        <w:t>д</w:t>
      </w:r>
      <w:r w:rsidRPr="008F3C46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8F3C46">
        <w:rPr>
          <w:rFonts w:ascii="Times New Roman" w:hAnsi="Times New Roman"/>
          <w:sz w:val="28"/>
          <w:szCs w:val="28"/>
        </w:rPr>
        <w:t>в</w:t>
      </w:r>
      <w:r w:rsidRPr="008F3C46">
        <w:rPr>
          <w:rFonts w:ascii="Times New Roman" w:hAnsi="Times New Roman"/>
          <w:sz w:val="28"/>
          <w:szCs w:val="28"/>
        </w:rPr>
        <w:t xml:space="preserve">ленным  </w:t>
      </w:r>
      <w:r w:rsidR="00A46777" w:rsidRPr="008F3C46">
        <w:rPr>
          <w:rFonts w:ascii="Times New Roman" w:hAnsi="Times New Roman"/>
          <w:sz w:val="28"/>
          <w:szCs w:val="28"/>
        </w:rPr>
        <w:t xml:space="preserve">Приказом комитета финансов администрации </w:t>
      </w:r>
      <w:r w:rsidR="00556995" w:rsidRPr="008F3C46">
        <w:rPr>
          <w:rFonts w:ascii="Times New Roman" w:hAnsi="Times New Roman"/>
          <w:sz w:val="28"/>
          <w:szCs w:val="28"/>
        </w:rPr>
        <w:t>Волосовского мун</w:t>
      </w:r>
      <w:r w:rsidR="00556995" w:rsidRPr="008F3C46">
        <w:rPr>
          <w:rFonts w:ascii="Times New Roman" w:hAnsi="Times New Roman"/>
          <w:sz w:val="28"/>
          <w:szCs w:val="28"/>
        </w:rPr>
        <w:t>и</w:t>
      </w:r>
      <w:r w:rsidR="00556995" w:rsidRPr="008F3C46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A46777" w:rsidRPr="008F3C46">
        <w:rPr>
          <w:rFonts w:ascii="Times New Roman" w:hAnsi="Times New Roman"/>
          <w:sz w:val="28"/>
          <w:szCs w:val="28"/>
        </w:rPr>
        <w:t xml:space="preserve"> Ленинградской области №</w:t>
      </w:r>
      <w:r w:rsidR="00BD405F" w:rsidRPr="008F3C46">
        <w:rPr>
          <w:rFonts w:ascii="Times New Roman" w:hAnsi="Times New Roman"/>
          <w:sz w:val="28"/>
          <w:szCs w:val="28"/>
        </w:rPr>
        <w:t xml:space="preserve"> </w:t>
      </w:r>
      <w:r w:rsidR="0079367C" w:rsidRPr="008F3C46">
        <w:rPr>
          <w:rFonts w:ascii="Times New Roman" w:hAnsi="Times New Roman"/>
          <w:sz w:val="28"/>
          <w:szCs w:val="28"/>
        </w:rPr>
        <w:t>61</w:t>
      </w:r>
      <w:r w:rsidR="00A46777" w:rsidRPr="008F3C46">
        <w:rPr>
          <w:rFonts w:ascii="Times New Roman" w:hAnsi="Times New Roman"/>
          <w:sz w:val="28"/>
          <w:szCs w:val="28"/>
        </w:rPr>
        <w:t xml:space="preserve"> от </w:t>
      </w:r>
      <w:r w:rsidR="0079367C" w:rsidRPr="008F3C46">
        <w:rPr>
          <w:rFonts w:ascii="Times New Roman" w:hAnsi="Times New Roman"/>
          <w:sz w:val="28"/>
          <w:szCs w:val="28"/>
        </w:rPr>
        <w:t>28</w:t>
      </w:r>
      <w:r w:rsidR="00A46777" w:rsidRPr="008F3C46">
        <w:rPr>
          <w:rFonts w:ascii="Times New Roman" w:hAnsi="Times New Roman"/>
          <w:sz w:val="28"/>
          <w:szCs w:val="28"/>
        </w:rPr>
        <w:t>.12.201</w:t>
      </w:r>
      <w:r w:rsidR="0079367C" w:rsidRPr="008F3C46">
        <w:rPr>
          <w:rFonts w:ascii="Times New Roman" w:hAnsi="Times New Roman"/>
          <w:sz w:val="28"/>
          <w:szCs w:val="28"/>
        </w:rPr>
        <w:t>8</w:t>
      </w:r>
      <w:r w:rsidR="00A46777" w:rsidRPr="008F3C46">
        <w:rPr>
          <w:rFonts w:ascii="Times New Roman" w:hAnsi="Times New Roman"/>
          <w:sz w:val="28"/>
          <w:szCs w:val="28"/>
        </w:rPr>
        <w:t xml:space="preserve"> г.</w:t>
      </w:r>
    </w:p>
    <w:p w:rsidR="00C2105B" w:rsidRPr="008F3C46" w:rsidRDefault="00C2105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Отчеты всех ГРБС приняты в соответствии с графиком.</w:t>
      </w:r>
    </w:p>
    <w:p w:rsidR="00C62842" w:rsidRPr="008F3C4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3) Соответствие предоставленной в комитет финансов бюджетной о</w:t>
      </w:r>
      <w:r w:rsidRPr="008F3C46">
        <w:rPr>
          <w:rFonts w:ascii="Times New Roman" w:hAnsi="Times New Roman"/>
          <w:sz w:val="28"/>
          <w:szCs w:val="28"/>
        </w:rPr>
        <w:t>т</w:t>
      </w:r>
      <w:r w:rsidRPr="008F3C46">
        <w:rPr>
          <w:rFonts w:ascii="Times New Roman" w:hAnsi="Times New Roman"/>
          <w:sz w:val="28"/>
          <w:szCs w:val="28"/>
        </w:rPr>
        <w:t xml:space="preserve">четности установленным требованиям       </w:t>
      </w:r>
    </w:p>
    <w:p w:rsidR="003F7E53" w:rsidRPr="008F3C4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Pr="008F3C46" w:rsidRDefault="003F7E53" w:rsidP="00CC759A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lastRenderedPageBreak/>
        <w:t>При оценке данного показателя  оценивалось качество  предоставленной бюджетной отчетности  за 201</w:t>
      </w:r>
      <w:r w:rsidR="00A20E4C" w:rsidRPr="008F3C46">
        <w:rPr>
          <w:rFonts w:ascii="Times New Roman" w:hAnsi="Times New Roman"/>
          <w:sz w:val="28"/>
          <w:szCs w:val="28"/>
        </w:rPr>
        <w:t>8</w:t>
      </w:r>
      <w:r w:rsidRPr="008F3C46">
        <w:rPr>
          <w:rFonts w:ascii="Times New Roman" w:hAnsi="Times New Roman"/>
          <w:sz w:val="28"/>
          <w:szCs w:val="28"/>
        </w:rPr>
        <w:t xml:space="preserve"> год. </w:t>
      </w:r>
    </w:p>
    <w:p w:rsidR="00EB003E" w:rsidRPr="008F3C46" w:rsidRDefault="00EB003E" w:rsidP="00CC759A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У 4 ГРБС отчетность предоставлена в установленные сроки, у Комитета образования отчетность предоставлена с нарушением установленных сроков.</w:t>
      </w:r>
    </w:p>
    <w:p w:rsidR="00BD405F" w:rsidRPr="008F3C46" w:rsidRDefault="002E34B2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3C46">
        <w:rPr>
          <w:sz w:val="28"/>
          <w:szCs w:val="28"/>
        </w:rPr>
        <w:t xml:space="preserve">У </w:t>
      </w:r>
      <w:r w:rsidR="00EB003E" w:rsidRPr="008F3C46">
        <w:rPr>
          <w:sz w:val="28"/>
          <w:szCs w:val="28"/>
        </w:rPr>
        <w:t>3</w:t>
      </w:r>
      <w:r w:rsidRPr="008F3C46">
        <w:rPr>
          <w:sz w:val="28"/>
          <w:szCs w:val="28"/>
        </w:rPr>
        <w:t xml:space="preserve"> ГРБС отчетность не соответствует требованиям</w:t>
      </w:r>
      <w:r w:rsidR="00BD405F" w:rsidRPr="008F3C46">
        <w:rPr>
          <w:sz w:val="28"/>
          <w:szCs w:val="28"/>
        </w:rPr>
        <w:t xml:space="preserve">  </w:t>
      </w:r>
      <w:r w:rsidR="00BD405F" w:rsidRPr="008F3C46">
        <w:rPr>
          <w:rFonts w:eastAsiaTheme="minorHAnsi"/>
          <w:sz w:val="28"/>
          <w:szCs w:val="28"/>
          <w:lang w:eastAsia="en-US"/>
        </w:rPr>
        <w:t>Приказа Минфина России от 28.12.2010 N 191н "Об утверждении Инструкции о порядке соста</w:t>
      </w:r>
      <w:r w:rsidR="00BD405F" w:rsidRPr="008F3C46">
        <w:rPr>
          <w:rFonts w:eastAsiaTheme="minorHAnsi"/>
          <w:sz w:val="28"/>
          <w:szCs w:val="28"/>
          <w:lang w:eastAsia="en-US"/>
        </w:rPr>
        <w:t>в</w:t>
      </w:r>
      <w:r w:rsidR="00BD405F" w:rsidRPr="008F3C46">
        <w:rPr>
          <w:rFonts w:eastAsiaTheme="minorHAnsi"/>
          <w:sz w:val="28"/>
          <w:szCs w:val="28"/>
          <w:lang w:eastAsia="en-US"/>
        </w:rPr>
        <w:t>ления и представления годовой, квартальной и месячной отчетности об и</w:t>
      </w:r>
      <w:r w:rsidR="00BD405F" w:rsidRPr="008F3C46">
        <w:rPr>
          <w:rFonts w:eastAsiaTheme="minorHAnsi"/>
          <w:sz w:val="28"/>
          <w:szCs w:val="28"/>
          <w:lang w:eastAsia="en-US"/>
        </w:rPr>
        <w:t>с</w:t>
      </w:r>
      <w:r w:rsidR="00BD405F" w:rsidRPr="008F3C46">
        <w:rPr>
          <w:rFonts w:eastAsiaTheme="minorHAnsi"/>
          <w:sz w:val="28"/>
          <w:szCs w:val="28"/>
          <w:lang w:eastAsia="en-US"/>
        </w:rPr>
        <w:t>полнении бюджетов бюджетной системы Российской Федерации", Приказа Минфина России от 25.03.2011 N 33н</w:t>
      </w:r>
      <w:r w:rsidR="00CC759A">
        <w:rPr>
          <w:rFonts w:eastAsiaTheme="minorHAnsi"/>
          <w:sz w:val="28"/>
          <w:szCs w:val="28"/>
          <w:lang w:eastAsia="en-US"/>
        </w:rPr>
        <w:t xml:space="preserve"> </w:t>
      </w:r>
      <w:r w:rsidR="00BD405F" w:rsidRPr="008F3C46">
        <w:rPr>
          <w:rFonts w:eastAsiaTheme="minorHAnsi"/>
          <w:sz w:val="28"/>
          <w:szCs w:val="28"/>
          <w:lang w:eastAsia="en-US"/>
        </w:rPr>
        <w:t>"Об утверждении Инструкции о поря</w:t>
      </w:r>
      <w:r w:rsidR="00BD405F" w:rsidRPr="008F3C46">
        <w:rPr>
          <w:rFonts w:eastAsiaTheme="minorHAnsi"/>
          <w:sz w:val="28"/>
          <w:szCs w:val="28"/>
          <w:lang w:eastAsia="en-US"/>
        </w:rPr>
        <w:t>д</w:t>
      </w:r>
      <w:r w:rsidR="00BD405F" w:rsidRPr="008F3C46">
        <w:rPr>
          <w:rFonts w:eastAsiaTheme="minorHAnsi"/>
          <w:sz w:val="28"/>
          <w:szCs w:val="28"/>
          <w:lang w:eastAsia="en-US"/>
        </w:rPr>
        <w:t xml:space="preserve">ке составления, представления годовой, </w:t>
      </w:r>
      <w:r w:rsidR="00CC759A">
        <w:rPr>
          <w:rFonts w:eastAsiaTheme="minorHAnsi"/>
          <w:sz w:val="28"/>
          <w:szCs w:val="28"/>
          <w:lang w:eastAsia="en-US"/>
        </w:rPr>
        <w:t xml:space="preserve"> </w:t>
      </w:r>
      <w:r w:rsidR="00BD405F" w:rsidRPr="008F3C46">
        <w:rPr>
          <w:rFonts w:eastAsiaTheme="minorHAnsi"/>
          <w:sz w:val="28"/>
          <w:szCs w:val="28"/>
          <w:lang w:eastAsia="en-US"/>
        </w:rPr>
        <w:t>квартальной бухгалтерской отчетн</w:t>
      </w:r>
      <w:r w:rsidR="00BD405F" w:rsidRPr="008F3C46">
        <w:rPr>
          <w:rFonts w:eastAsiaTheme="minorHAnsi"/>
          <w:sz w:val="28"/>
          <w:szCs w:val="28"/>
          <w:lang w:eastAsia="en-US"/>
        </w:rPr>
        <w:t>о</w:t>
      </w:r>
      <w:r w:rsidR="00BD405F" w:rsidRPr="008F3C46">
        <w:rPr>
          <w:rFonts w:eastAsiaTheme="minorHAnsi"/>
          <w:sz w:val="28"/>
          <w:szCs w:val="28"/>
          <w:lang w:eastAsia="en-US"/>
        </w:rPr>
        <w:t>сти государственных (муниципальных) бю</w:t>
      </w:r>
      <w:r w:rsidR="00EB003E" w:rsidRPr="008F3C46">
        <w:rPr>
          <w:rFonts w:eastAsiaTheme="minorHAnsi"/>
          <w:sz w:val="28"/>
          <w:szCs w:val="28"/>
          <w:lang w:eastAsia="en-US"/>
        </w:rPr>
        <w:t>джетных и автономных учрежд</w:t>
      </w:r>
      <w:r w:rsidR="00EB003E" w:rsidRPr="008F3C46">
        <w:rPr>
          <w:rFonts w:eastAsiaTheme="minorHAnsi"/>
          <w:sz w:val="28"/>
          <w:szCs w:val="28"/>
          <w:lang w:eastAsia="en-US"/>
        </w:rPr>
        <w:t>е</w:t>
      </w:r>
      <w:r w:rsidR="00EB003E" w:rsidRPr="008F3C46">
        <w:rPr>
          <w:rFonts w:eastAsiaTheme="minorHAnsi"/>
          <w:sz w:val="28"/>
          <w:szCs w:val="28"/>
          <w:lang w:eastAsia="en-US"/>
        </w:rPr>
        <w:t>ний</w:t>
      </w:r>
      <w:r w:rsidR="00BD405F" w:rsidRPr="008F3C46">
        <w:rPr>
          <w:rFonts w:eastAsiaTheme="minorHAnsi"/>
          <w:sz w:val="28"/>
          <w:szCs w:val="28"/>
          <w:lang w:eastAsia="en-US"/>
        </w:rPr>
        <w:t>.</w:t>
      </w:r>
      <w:proofErr w:type="gramEnd"/>
      <w:r w:rsidR="00EB003E" w:rsidRPr="008F3C46">
        <w:rPr>
          <w:rFonts w:eastAsiaTheme="minorHAnsi"/>
          <w:sz w:val="28"/>
          <w:szCs w:val="28"/>
          <w:lang w:eastAsia="en-US"/>
        </w:rPr>
        <w:t xml:space="preserve"> У Комитета финансов и КУМИ отчетность соответствует требованиям.</w:t>
      </w:r>
    </w:p>
    <w:p w:rsidR="00356ECE" w:rsidRPr="008F3C46" w:rsidRDefault="00BD405F" w:rsidP="00CC759A">
      <w:pPr>
        <w:pStyle w:val="a3"/>
        <w:spacing w:line="264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C46">
        <w:rPr>
          <w:rFonts w:ascii="Times New Roman" w:hAnsi="Times New Roman"/>
          <w:sz w:val="28"/>
          <w:szCs w:val="28"/>
        </w:rPr>
        <w:t>Н</w:t>
      </w:r>
      <w:r w:rsidR="00C2105B" w:rsidRPr="008F3C46">
        <w:rPr>
          <w:rFonts w:ascii="Times New Roman" w:hAnsi="Times New Roman"/>
          <w:sz w:val="28"/>
          <w:szCs w:val="28"/>
        </w:rPr>
        <w:t>а доработку отчетов и корректировки данных ГРБС потребовалось д</w:t>
      </w:r>
      <w:r w:rsidR="00C2105B" w:rsidRPr="008F3C46">
        <w:rPr>
          <w:rFonts w:ascii="Times New Roman" w:hAnsi="Times New Roman"/>
          <w:sz w:val="28"/>
          <w:szCs w:val="28"/>
        </w:rPr>
        <w:t>о</w:t>
      </w:r>
      <w:r w:rsidR="00C2105B" w:rsidRPr="008F3C46">
        <w:rPr>
          <w:rFonts w:ascii="Times New Roman" w:hAnsi="Times New Roman"/>
          <w:sz w:val="28"/>
          <w:szCs w:val="28"/>
        </w:rPr>
        <w:t xml:space="preserve">полнительное время, поэтому </w:t>
      </w:r>
      <w:r w:rsidR="008F3C46" w:rsidRPr="008F3C46">
        <w:rPr>
          <w:rFonts w:ascii="Times New Roman" w:hAnsi="Times New Roman"/>
          <w:sz w:val="28"/>
          <w:szCs w:val="28"/>
        </w:rPr>
        <w:t xml:space="preserve">у 3 </w:t>
      </w:r>
      <w:r w:rsidR="00C2105B" w:rsidRPr="008F3C46">
        <w:rPr>
          <w:rFonts w:ascii="Times New Roman" w:hAnsi="Times New Roman"/>
          <w:sz w:val="28"/>
          <w:szCs w:val="28"/>
        </w:rPr>
        <w:t xml:space="preserve"> ГРБС оценены  с  0 результатом</w:t>
      </w:r>
      <w:r w:rsidR="00CC759A">
        <w:rPr>
          <w:rFonts w:ascii="Times New Roman" w:hAnsi="Times New Roman"/>
          <w:sz w:val="28"/>
          <w:szCs w:val="28"/>
        </w:rPr>
        <w:t>.</w:t>
      </w:r>
    </w:p>
    <w:p w:rsidR="003F7E53" w:rsidRPr="008F3C4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F3C46">
        <w:rPr>
          <w:rFonts w:ascii="Times New Roman" w:hAnsi="Times New Roman"/>
          <w:sz w:val="28"/>
          <w:szCs w:val="28"/>
          <w:u w:val="single"/>
        </w:rPr>
        <w:t>5. Оценка организации  контроля.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1)  Наличие недостач и хищений денежных средств и  материальных ценностей.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2E34B2" w:rsidRPr="008F3C46" w:rsidRDefault="002E34B2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 xml:space="preserve">У </w:t>
      </w:r>
      <w:r w:rsidR="008F3C46" w:rsidRPr="008F3C46">
        <w:rPr>
          <w:rFonts w:ascii="Times New Roman" w:hAnsi="Times New Roman"/>
          <w:sz w:val="28"/>
          <w:szCs w:val="28"/>
        </w:rPr>
        <w:t xml:space="preserve">4 </w:t>
      </w:r>
      <w:r w:rsidRPr="008F3C46">
        <w:rPr>
          <w:rFonts w:ascii="Times New Roman" w:hAnsi="Times New Roman"/>
          <w:sz w:val="28"/>
          <w:szCs w:val="28"/>
        </w:rPr>
        <w:t xml:space="preserve"> ГРБС </w:t>
      </w:r>
      <w:r w:rsidR="00CA3E83" w:rsidRPr="008F3C46">
        <w:rPr>
          <w:rFonts w:ascii="Times New Roman" w:hAnsi="Times New Roman"/>
          <w:sz w:val="28"/>
          <w:szCs w:val="28"/>
        </w:rPr>
        <w:t xml:space="preserve">данный показатель равен </w:t>
      </w:r>
      <w:r w:rsidR="008E2FC4" w:rsidRPr="008F3C46">
        <w:rPr>
          <w:rFonts w:ascii="Times New Roman" w:hAnsi="Times New Roman"/>
          <w:sz w:val="28"/>
          <w:szCs w:val="28"/>
        </w:rPr>
        <w:t>5</w:t>
      </w:r>
      <w:r w:rsidR="008F3C46" w:rsidRPr="008F3C46">
        <w:rPr>
          <w:rFonts w:ascii="Times New Roman" w:hAnsi="Times New Roman"/>
          <w:sz w:val="28"/>
          <w:szCs w:val="28"/>
        </w:rPr>
        <w:t>, у КУМИ 4.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2) Осуществление мероприятий внутреннего контроля.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E2FC4" w:rsidRPr="008F3C46" w:rsidRDefault="008F3C46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4</w:t>
      </w:r>
      <w:r w:rsidR="00134C08" w:rsidRPr="008F3C46">
        <w:rPr>
          <w:rFonts w:ascii="Times New Roman" w:hAnsi="Times New Roman"/>
          <w:sz w:val="28"/>
          <w:szCs w:val="28"/>
        </w:rPr>
        <w:t xml:space="preserve">  </w:t>
      </w:r>
      <w:r w:rsidR="0094199F" w:rsidRPr="008F3C46">
        <w:rPr>
          <w:rFonts w:ascii="Times New Roman" w:hAnsi="Times New Roman"/>
          <w:sz w:val="28"/>
          <w:szCs w:val="28"/>
        </w:rPr>
        <w:t>ГРБС осуществляли мероприятия внутреннего контроля, соотве</w:t>
      </w:r>
      <w:r w:rsidR="0094199F" w:rsidRPr="008F3C46">
        <w:rPr>
          <w:rFonts w:ascii="Times New Roman" w:hAnsi="Times New Roman"/>
          <w:sz w:val="28"/>
          <w:szCs w:val="28"/>
        </w:rPr>
        <w:t>т</w:t>
      </w:r>
      <w:r w:rsidR="0094199F" w:rsidRPr="008F3C46">
        <w:rPr>
          <w:rFonts w:ascii="Times New Roman" w:hAnsi="Times New Roman"/>
          <w:sz w:val="28"/>
          <w:szCs w:val="28"/>
        </w:rPr>
        <w:t xml:space="preserve">ствующие  следующим характеристикам: </w:t>
      </w:r>
      <w:proofErr w:type="gramStart"/>
      <w:r w:rsidR="0094199F" w:rsidRPr="008F3C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199F" w:rsidRPr="008F3C46">
        <w:rPr>
          <w:rFonts w:ascii="Times New Roman" w:hAnsi="Times New Roman"/>
          <w:sz w:val="28"/>
          <w:szCs w:val="28"/>
        </w:rPr>
        <w:t xml:space="preserve"> результативностью (эффективностью и экономичностью) использования бюджетных средств, обеспечение надежности и точности информации; соблюдение норм закон</w:t>
      </w:r>
      <w:r w:rsidR="0094199F" w:rsidRPr="008F3C46">
        <w:rPr>
          <w:rFonts w:ascii="Times New Roman" w:hAnsi="Times New Roman"/>
          <w:sz w:val="28"/>
          <w:szCs w:val="28"/>
        </w:rPr>
        <w:t>о</w:t>
      </w:r>
      <w:r w:rsidR="0094199F" w:rsidRPr="008F3C46">
        <w:rPr>
          <w:rFonts w:ascii="Times New Roman" w:hAnsi="Times New Roman"/>
          <w:sz w:val="28"/>
          <w:szCs w:val="28"/>
        </w:rPr>
        <w:t>дательства, локальных правовых актов, выполнение мероприятий, планов в соответствии с целями и задачами главного распорядителя; о чем свидетел</w:t>
      </w:r>
      <w:r w:rsidR="0094199F" w:rsidRPr="008F3C46">
        <w:rPr>
          <w:rFonts w:ascii="Times New Roman" w:hAnsi="Times New Roman"/>
          <w:sz w:val="28"/>
          <w:szCs w:val="28"/>
        </w:rPr>
        <w:t>ь</w:t>
      </w:r>
      <w:r w:rsidR="0094199F" w:rsidRPr="008F3C46">
        <w:rPr>
          <w:rFonts w:ascii="Times New Roman" w:hAnsi="Times New Roman"/>
          <w:sz w:val="28"/>
          <w:szCs w:val="28"/>
        </w:rPr>
        <w:t>ствует наличие в годовой бюджетной отчетности за отчетный финансовый год заполненной таблицы «Сведения о результатах мероприятий внутреннего контроля» по форме, утвержденной приказом Министерства финансов РФ.</w:t>
      </w:r>
    </w:p>
    <w:p w:rsidR="0094199F" w:rsidRPr="008F3C46" w:rsidRDefault="00134C08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Комитет по городскому хозяйству администрации  не представил да</w:t>
      </w:r>
      <w:r w:rsidRPr="008F3C46">
        <w:rPr>
          <w:rFonts w:ascii="Times New Roman" w:hAnsi="Times New Roman"/>
          <w:sz w:val="28"/>
          <w:szCs w:val="28"/>
        </w:rPr>
        <w:t>н</w:t>
      </w:r>
      <w:r w:rsidRPr="008F3C46">
        <w:rPr>
          <w:rFonts w:ascii="Times New Roman" w:hAnsi="Times New Roman"/>
          <w:sz w:val="28"/>
          <w:szCs w:val="28"/>
        </w:rPr>
        <w:t xml:space="preserve">ные об осуществлении </w:t>
      </w:r>
      <w:r w:rsidR="0094199F" w:rsidRPr="008F3C46">
        <w:rPr>
          <w:rFonts w:ascii="Times New Roman" w:hAnsi="Times New Roman"/>
          <w:sz w:val="28"/>
          <w:szCs w:val="28"/>
        </w:rPr>
        <w:t xml:space="preserve"> </w:t>
      </w:r>
      <w:r w:rsidRPr="008F3C46">
        <w:rPr>
          <w:rFonts w:ascii="Times New Roman" w:hAnsi="Times New Roman"/>
          <w:sz w:val="28"/>
          <w:szCs w:val="28"/>
        </w:rPr>
        <w:t>внутреннего финансового контроля, данный показ</w:t>
      </w:r>
      <w:r w:rsidRPr="008F3C46">
        <w:rPr>
          <w:rFonts w:ascii="Times New Roman" w:hAnsi="Times New Roman"/>
          <w:sz w:val="28"/>
          <w:szCs w:val="28"/>
        </w:rPr>
        <w:t>а</w:t>
      </w:r>
      <w:r w:rsidRPr="008F3C46">
        <w:rPr>
          <w:rFonts w:ascii="Times New Roman" w:hAnsi="Times New Roman"/>
          <w:sz w:val="28"/>
          <w:szCs w:val="28"/>
        </w:rPr>
        <w:t>тель оценен  0.</w:t>
      </w:r>
    </w:p>
    <w:p w:rsidR="009A1231" w:rsidRPr="008F3C46" w:rsidRDefault="009A1231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3) Проведение инвентаризаций.</w:t>
      </w:r>
    </w:p>
    <w:p w:rsidR="003F7E53" w:rsidRPr="008F3C4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C4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F40713" w:rsidRPr="008F3C46" w:rsidRDefault="00983105" w:rsidP="00CC759A">
      <w:pPr>
        <w:pStyle w:val="a3"/>
        <w:spacing w:line="288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F3C46">
        <w:rPr>
          <w:rFonts w:ascii="Times New Roman" w:eastAsia="Calibri" w:hAnsi="Times New Roman"/>
          <w:sz w:val="28"/>
          <w:szCs w:val="28"/>
        </w:rPr>
        <w:t xml:space="preserve">У </w:t>
      </w:r>
      <w:r w:rsidR="00657BD7" w:rsidRPr="008F3C46">
        <w:rPr>
          <w:rFonts w:ascii="Times New Roman" w:eastAsia="Calibri" w:hAnsi="Times New Roman"/>
          <w:sz w:val="28"/>
          <w:szCs w:val="28"/>
        </w:rPr>
        <w:t>5</w:t>
      </w:r>
      <w:r w:rsidRPr="008F3C46">
        <w:rPr>
          <w:rFonts w:ascii="Times New Roman" w:eastAsia="Calibri" w:hAnsi="Times New Roman"/>
          <w:sz w:val="28"/>
          <w:szCs w:val="28"/>
        </w:rPr>
        <w:t xml:space="preserve"> ГРБС таблица «Сведения о проведении инвентаризаций»   соотве</w:t>
      </w:r>
      <w:r w:rsidRPr="008F3C46">
        <w:rPr>
          <w:rFonts w:ascii="Times New Roman" w:eastAsia="Calibri" w:hAnsi="Times New Roman"/>
          <w:sz w:val="28"/>
          <w:szCs w:val="28"/>
        </w:rPr>
        <w:t>т</w:t>
      </w:r>
      <w:r w:rsidRPr="008F3C46">
        <w:rPr>
          <w:rFonts w:ascii="Times New Roman" w:eastAsia="Calibri" w:hAnsi="Times New Roman"/>
          <w:sz w:val="28"/>
          <w:szCs w:val="28"/>
        </w:rPr>
        <w:t>ствует требованиям.</w:t>
      </w:r>
    </w:p>
    <w:p w:rsidR="00657BD7" w:rsidRPr="008F3C46" w:rsidRDefault="00657BD7" w:rsidP="00CC759A">
      <w:pPr>
        <w:spacing w:line="288" w:lineRule="auto"/>
        <w:ind w:firstLine="709"/>
        <w:rPr>
          <w:b/>
          <w:sz w:val="28"/>
          <w:szCs w:val="28"/>
        </w:rPr>
      </w:pPr>
      <w:bookmarkStart w:id="0" w:name="_Toc261889901"/>
    </w:p>
    <w:p w:rsidR="00657BD7" w:rsidRDefault="00657BD7" w:rsidP="006B7C77">
      <w:pPr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4AD18F" wp14:editId="53563FA7">
            <wp:extent cx="5210175" cy="50768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13C" w:rsidRDefault="0072113C" w:rsidP="006B7C77">
      <w:pPr>
        <w:ind w:firstLine="709"/>
        <w:rPr>
          <w:b/>
          <w:sz w:val="28"/>
          <w:szCs w:val="28"/>
        </w:rPr>
      </w:pPr>
    </w:p>
    <w:p w:rsidR="0072113C" w:rsidRDefault="0072113C" w:rsidP="006B7C77">
      <w:pPr>
        <w:ind w:firstLine="709"/>
        <w:rPr>
          <w:b/>
          <w:sz w:val="28"/>
          <w:szCs w:val="28"/>
        </w:rPr>
      </w:pPr>
    </w:p>
    <w:p w:rsidR="006B7C77" w:rsidRDefault="006B7C77" w:rsidP="006B7C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оценки</w:t>
      </w:r>
      <w:bookmarkEnd w:id="0"/>
    </w:p>
    <w:p w:rsidR="006B7C77" w:rsidRDefault="006B7C77" w:rsidP="006B7C77">
      <w:pPr>
        <w:ind w:firstLine="709"/>
        <w:rPr>
          <w:b/>
          <w:sz w:val="28"/>
          <w:szCs w:val="28"/>
        </w:rPr>
      </w:pPr>
    </w:p>
    <w:p w:rsidR="006B7C77" w:rsidRDefault="006B7C77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финансового менеджмента ГРБС: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сформирован рейтинг ГРБС по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(Раздел 2 настоящего отчета);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сформулированы рекомендации по повышению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менеджмента ГРБС (Раздел 3,4 настоящего отчета).</w:t>
      </w:r>
    </w:p>
    <w:p w:rsidR="006B7C77" w:rsidRDefault="006B7C77" w:rsidP="00CC759A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результатам оценки финансового менеджмента ГРБС качество </w:t>
      </w:r>
      <w:r w:rsidR="00D30D2B">
        <w:rPr>
          <w:sz w:val="28"/>
          <w:szCs w:val="28"/>
        </w:rPr>
        <w:t>сн</w:t>
      </w:r>
      <w:r w:rsidR="00D30D2B">
        <w:rPr>
          <w:sz w:val="28"/>
          <w:szCs w:val="28"/>
        </w:rPr>
        <w:t>и</w:t>
      </w:r>
      <w:r w:rsidR="00D30D2B">
        <w:rPr>
          <w:sz w:val="28"/>
          <w:szCs w:val="28"/>
        </w:rPr>
        <w:t>зилось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</w:rPr>
        <w:t xml:space="preserve">Средняя итоговая оценка по ГРБС  составляет </w:t>
      </w:r>
      <w:r w:rsidR="00A20E4C">
        <w:rPr>
          <w:rFonts w:eastAsia="Calibri"/>
          <w:sz w:val="28"/>
        </w:rPr>
        <w:t>65,5</w:t>
      </w:r>
      <w:r>
        <w:rPr>
          <w:rFonts w:eastAsia="Calibri"/>
          <w:sz w:val="28"/>
        </w:rPr>
        <w:t xml:space="preserve"> балл</w:t>
      </w:r>
      <w:r w:rsidR="00FB305A">
        <w:rPr>
          <w:rFonts w:eastAsia="Calibri"/>
          <w:sz w:val="28"/>
        </w:rPr>
        <w:t>а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>при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 - 85 баллов</w:t>
      </w:r>
      <w:r>
        <w:rPr>
          <w:rFonts w:eastAsia="Calibri"/>
          <w:sz w:val="28"/>
        </w:rPr>
        <w:t>, что в целом объясняется низким качеством орга</w:t>
      </w:r>
      <w:r w:rsidRPr="00C2105B">
        <w:rPr>
          <w:rFonts w:eastAsia="Calibri"/>
          <w:sz w:val="28"/>
          <w:szCs w:val="28"/>
        </w:rPr>
        <w:t>низации бюджетного процесса в системе ГРБС, а также недостаточным использов</w:t>
      </w:r>
      <w:r w:rsidRPr="00C2105B">
        <w:rPr>
          <w:rFonts w:eastAsia="Calibri"/>
          <w:sz w:val="28"/>
          <w:szCs w:val="28"/>
        </w:rPr>
        <w:t>а</w:t>
      </w:r>
      <w:r w:rsidRPr="00C2105B">
        <w:rPr>
          <w:rFonts w:eastAsia="Calibri"/>
          <w:sz w:val="28"/>
          <w:szCs w:val="28"/>
        </w:rPr>
        <w:t>нием</w:t>
      </w:r>
      <w:r w:rsidR="00356ECE" w:rsidRPr="00C2105B">
        <w:rPr>
          <w:rFonts w:eastAsia="Calibri"/>
          <w:sz w:val="28"/>
          <w:szCs w:val="28"/>
        </w:rPr>
        <w:t xml:space="preserve">  инструментов для</w:t>
      </w:r>
      <w:r w:rsidRPr="00C2105B">
        <w:rPr>
          <w:rFonts w:eastAsia="Calibri"/>
          <w:sz w:val="28"/>
          <w:szCs w:val="28"/>
        </w:rPr>
        <w:t xml:space="preserve"> </w:t>
      </w:r>
      <w:r w:rsidR="00356ECE" w:rsidRPr="00C2105B">
        <w:rPr>
          <w:sz w:val="28"/>
          <w:szCs w:val="28"/>
        </w:rPr>
        <w:t>повышения качества планирования и исполнения расходов бюджета</w:t>
      </w:r>
      <w:r w:rsidRPr="00C2105B">
        <w:rPr>
          <w:rFonts w:eastAsia="Calibri"/>
          <w:sz w:val="28"/>
          <w:szCs w:val="28"/>
        </w:rPr>
        <w:t xml:space="preserve">. </w:t>
      </w:r>
    </w:p>
    <w:p w:rsidR="00E845E1" w:rsidRPr="00C2105B" w:rsidRDefault="00E845E1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сравнению с 201</w:t>
      </w:r>
      <w:r w:rsidR="00A20E4C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годом  средняя итоговая оценка  </w:t>
      </w:r>
      <w:r w:rsidR="00A20E4C">
        <w:rPr>
          <w:rFonts w:eastAsia="Calibri"/>
          <w:sz w:val="28"/>
          <w:szCs w:val="28"/>
        </w:rPr>
        <w:t>уменьшилась на 7,5</w:t>
      </w:r>
      <w:r>
        <w:rPr>
          <w:rFonts w:eastAsia="Calibri"/>
          <w:sz w:val="28"/>
          <w:szCs w:val="28"/>
        </w:rPr>
        <w:t xml:space="preserve"> балла, что свидетельствует о </w:t>
      </w:r>
      <w:r w:rsidR="009F5436">
        <w:rPr>
          <w:rFonts w:eastAsia="Calibri"/>
          <w:sz w:val="28"/>
          <w:szCs w:val="28"/>
        </w:rPr>
        <w:t xml:space="preserve"> </w:t>
      </w:r>
      <w:r w:rsidR="00A20E4C">
        <w:rPr>
          <w:rFonts w:eastAsia="Calibri"/>
          <w:sz w:val="28"/>
          <w:szCs w:val="28"/>
        </w:rPr>
        <w:t>недостаточных мерах</w:t>
      </w:r>
      <w:r w:rsidR="009F5436">
        <w:rPr>
          <w:rFonts w:eastAsia="Calibri"/>
          <w:sz w:val="28"/>
          <w:szCs w:val="28"/>
        </w:rPr>
        <w:t xml:space="preserve"> со стороны админ</w:t>
      </w:r>
      <w:r w:rsidR="009F5436">
        <w:rPr>
          <w:rFonts w:eastAsia="Calibri"/>
          <w:sz w:val="28"/>
          <w:szCs w:val="28"/>
        </w:rPr>
        <w:t>и</w:t>
      </w:r>
      <w:r w:rsidR="009F5436">
        <w:rPr>
          <w:rFonts w:eastAsia="Calibri"/>
          <w:sz w:val="28"/>
          <w:szCs w:val="28"/>
        </w:rPr>
        <w:lastRenderedPageBreak/>
        <w:t xml:space="preserve">страций ГРБС </w:t>
      </w:r>
      <w:r w:rsidR="009F5436" w:rsidRPr="00C2105B">
        <w:rPr>
          <w:rFonts w:eastAsia="Calibri"/>
          <w:sz w:val="28"/>
          <w:szCs w:val="28"/>
        </w:rPr>
        <w:t xml:space="preserve">для </w:t>
      </w:r>
      <w:r w:rsidR="009F5436" w:rsidRPr="00C2105B">
        <w:rPr>
          <w:sz w:val="28"/>
          <w:szCs w:val="28"/>
        </w:rPr>
        <w:t>повышения качества планирования и исполнения расходов бюджета</w:t>
      </w:r>
      <w:r>
        <w:rPr>
          <w:rFonts w:eastAsia="Calibri"/>
          <w:sz w:val="28"/>
          <w:szCs w:val="28"/>
        </w:rPr>
        <w:t>.</w:t>
      </w:r>
    </w:p>
    <w:p w:rsidR="007C737E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 снижения качества финансового менеджме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ГРБС  являются: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исполнению бюджета в части расходов: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неравномерност</w:t>
      </w:r>
      <w:r w:rsidR="0057685F">
        <w:rPr>
          <w:sz w:val="28"/>
          <w:szCs w:val="28"/>
        </w:rPr>
        <w:t>ь</w:t>
      </w:r>
      <w:r>
        <w:rPr>
          <w:sz w:val="28"/>
          <w:szCs w:val="28"/>
        </w:rPr>
        <w:t xml:space="preserve"> распределения бюджетных ассигнований в течение отчетного года, большой объем бюджетных средств к исполнению остается на 4 квартал;</w:t>
      </w:r>
    </w:p>
    <w:p w:rsidR="007C737E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737E">
        <w:rPr>
          <w:sz w:val="28"/>
          <w:szCs w:val="28"/>
        </w:rPr>
        <w:t>оличество уведомлений о внесении изменений в бюджетную  ро</w:t>
      </w:r>
      <w:r w:rsidRPr="007C737E">
        <w:rPr>
          <w:sz w:val="28"/>
          <w:szCs w:val="28"/>
        </w:rPr>
        <w:t>с</w:t>
      </w:r>
      <w:r w:rsidRPr="007C737E">
        <w:rPr>
          <w:sz w:val="28"/>
          <w:szCs w:val="28"/>
        </w:rPr>
        <w:t>пись расходов и лимитов бюджетных обязательств, связанных с перемещен</w:t>
      </w:r>
      <w:r w:rsidRPr="007C737E">
        <w:rPr>
          <w:sz w:val="28"/>
          <w:szCs w:val="28"/>
        </w:rPr>
        <w:t>и</w:t>
      </w:r>
      <w:r w:rsidRPr="007C737E">
        <w:rPr>
          <w:sz w:val="28"/>
          <w:szCs w:val="28"/>
        </w:rPr>
        <w:t>ем бюджетных ассигнований, в ходе исполнения бюджета</w:t>
      </w:r>
      <w:r>
        <w:rPr>
          <w:sz w:val="28"/>
          <w:szCs w:val="28"/>
        </w:rPr>
        <w:t xml:space="preserve"> существенно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вышает установленный критерий;</w:t>
      </w:r>
    </w:p>
    <w:p w:rsidR="007C737E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7C737E">
        <w:rPr>
          <w:sz w:val="28"/>
          <w:szCs w:val="28"/>
        </w:rPr>
        <w:t>неисполненных бюджетных ассигнований на конец отчетного финансового года</w:t>
      </w:r>
      <w:r>
        <w:rPr>
          <w:sz w:val="28"/>
          <w:szCs w:val="28"/>
        </w:rPr>
        <w:t>;</w:t>
      </w:r>
    </w:p>
    <w:p w:rsidR="007C737E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="007C737E" w:rsidRPr="007C737E">
        <w:rPr>
          <w:sz w:val="28"/>
          <w:szCs w:val="28"/>
        </w:rPr>
        <w:t>план</w:t>
      </w:r>
      <w:r>
        <w:rPr>
          <w:sz w:val="28"/>
          <w:szCs w:val="28"/>
        </w:rPr>
        <w:t>овых</w:t>
      </w:r>
      <w:r w:rsidR="007C737E" w:rsidRPr="007C737E">
        <w:rPr>
          <w:sz w:val="28"/>
          <w:szCs w:val="28"/>
        </w:rPr>
        <w:t xml:space="preserve"> бюджетных  ассигнований</w:t>
      </w:r>
      <w:r>
        <w:rPr>
          <w:sz w:val="28"/>
          <w:szCs w:val="28"/>
        </w:rPr>
        <w:t xml:space="preserve">  в отчетном периоде.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оценке </w:t>
      </w:r>
      <w:r w:rsidR="0057685F" w:rsidRPr="0057685F">
        <w:rPr>
          <w:i/>
          <w:iCs/>
          <w:sz w:val="28"/>
          <w:szCs w:val="28"/>
        </w:rPr>
        <w:t>управления обязательствами в процессе исполнения бю</w:t>
      </w:r>
      <w:r w:rsidR="0057685F" w:rsidRPr="0057685F">
        <w:rPr>
          <w:i/>
          <w:iCs/>
          <w:sz w:val="28"/>
          <w:szCs w:val="28"/>
        </w:rPr>
        <w:t>д</w:t>
      </w:r>
      <w:r w:rsidR="0057685F" w:rsidRPr="0057685F">
        <w:rPr>
          <w:i/>
          <w:iCs/>
          <w:sz w:val="28"/>
          <w:szCs w:val="28"/>
        </w:rPr>
        <w:t>жета</w:t>
      </w:r>
      <w:r>
        <w:rPr>
          <w:sz w:val="28"/>
          <w:szCs w:val="28"/>
        </w:rPr>
        <w:t>:</w:t>
      </w:r>
    </w:p>
    <w:p w:rsid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>
        <w:rPr>
          <w:sz w:val="28"/>
          <w:szCs w:val="28"/>
        </w:rPr>
        <w:t>.</w:t>
      </w:r>
    </w:p>
    <w:p w:rsidR="0057685F" w:rsidRDefault="0057685F" w:rsidP="00CC759A">
      <w:pPr>
        <w:spacing w:line="288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Pr="0057685F">
        <w:rPr>
          <w:i/>
          <w:sz w:val="28"/>
          <w:szCs w:val="28"/>
        </w:rPr>
        <w:t xml:space="preserve"> оценке состояния учета и отчетности</w:t>
      </w:r>
      <w:r>
        <w:rPr>
          <w:i/>
          <w:sz w:val="28"/>
          <w:szCs w:val="28"/>
        </w:rPr>
        <w:t>:</w:t>
      </w:r>
    </w:p>
    <w:p w:rsidR="0057685F" w:rsidRP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685F">
        <w:rPr>
          <w:sz w:val="28"/>
          <w:szCs w:val="28"/>
        </w:rPr>
        <w:t>оответствие предоставленной в комитет финансов бюджетной отче</w:t>
      </w:r>
      <w:r w:rsidRPr="0057685F">
        <w:rPr>
          <w:sz w:val="28"/>
          <w:szCs w:val="28"/>
        </w:rPr>
        <w:t>т</w:t>
      </w:r>
      <w:r w:rsidRPr="0057685F">
        <w:rPr>
          <w:sz w:val="28"/>
          <w:szCs w:val="28"/>
        </w:rPr>
        <w:t>ности установленным требованиям</w:t>
      </w:r>
      <w:r>
        <w:rPr>
          <w:sz w:val="28"/>
          <w:szCs w:val="28"/>
        </w:rPr>
        <w:t>.</w:t>
      </w:r>
      <w:r w:rsidRPr="0057685F">
        <w:rPr>
          <w:sz w:val="28"/>
          <w:szCs w:val="28"/>
        </w:rPr>
        <w:t xml:space="preserve">    </w:t>
      </w:r>
    </w:p>
    <w:p w:rsidR="0057685F" w:rsidRPr="00C2105B" w:rsidRDefault="0057685F" w:rsidP="00CC759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По итогам проведения оценки качества финансового менеджмента главным распорядителям необходимо повысить качество работы по всем направлениям: бюджетному планированию, исполнению бюджета  района, учету и отчетности, контролю в бюджетной сфере.</w:t>
      </w:r>
    </w:p>
    <w:p w:rsidR="0057685F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Для получения максимальных итоговых оценок качества финансового менеджмента комитет финансов администрации Волосовского муниципал</w:t>
      </w:r>
      <w:r w:rsidRPr="00C2105B">
        <w:rPr>
          <w:sz w:val="28"/>
          <w:szCs w:val="28"/>
        </w:rPr>
        <w:t>ь</w:t>
      </w:r>
      <w:r w:rsidRPr="00C2105B">
        <w:rPr>
          <w:sz w:val="28"/>
          <w:szCs w:val="28"/>
        </w:rPr>
        <w:t>ного района  рекомендует главным распорядителям: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2A17E0" w:rsidRPr="00C2105B" w:rsidRDefault="002A17E0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lastRenderedPageBreak/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t>тов бюджетных обязательств;</w:t>
      </w:r>
    </w:p>
    <w:p w:rsidR="00356ECE" w:rsidRPr="00C2105B" w:rsidRDefault="00356ECE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направлениям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CC75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Default="009F5436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>ки и сроки, установленные постановлениями администрации Волосовского муниципального района и приказами комитета финансов администрации В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лосовского муниципального района  в части предоставления бюджетной и бухгалтерской отчетности</w:t>
      </w:r>
      <w:r w:rsidR="00D30D2B">
        <w:rPr>
          <w:sz w:val="28"/>
          <w:szCs w:val="28"/>
        </w:rPr>
        <w:t>.</w:t>
      </w:r>
    </w:p>
    <w:p w:rsidR="006B7C77" w:rsidRPr="0094199F" w:rsidRDefault="006B7C77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та главным распорядителям бюджетных средств нужно совершенствовать работу по улучшению показателей с наибольшим отклонением от макс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мально возможного уровня качества; провести комплекс мероприятий, направленных на повышение результативности и эффективности использ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вания средств бюджета муниципального образования </w:t>
      </w:r>
      <w:r w:rsidRPr="0094199F">
        <w:rPr>
          <w:rFonts w:ascii="Times New Roman" w:eastAsia="Calibri" w:hAnsi="Times New Roman"/>
          <w:sz w:val="28"/>
          <w:szCs w:val="28"/>
        </w:rPr>
        <w:t>Волосовский муниц</w:t>
      </w:r>
      <w:r w:rsidRPr="0094199F">
        <w:rPr>
          <w:rFonts w:ascii="Times New Roman" w:eastAsia="Calibri" w:hAnsi="Times New Roman"/>
          <w:sz w:val="28"/>
          <w:szCs w:val="28"/>
        </w:rPr>
        <w:t>и</w:t>
      </w:r>
      <w:r w:rsidRPr="0094199F">
        <w:rPr>
          <w:rFonts w:ascii="Times New Roman" w:eastAsia="Calibri" w:hAnsi="Times New Roman"/>
          <w:sz w:val="28"/>
          <w:szCs w:val="28"/>
        </w:rPr>
        <w:t xml:space="preserve">пальный район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процесса. </w:t>
      </w:r>
    </w:p>
    <w:p w:rsidR="00AB0A46" w:rsidRDefault="00356ECE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При наличии у ГРБС незначительных отклонений средней оценки от максимально возможного уровня качества финансового менеджмента нео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ходимо подд</w:t>
      </w:r>
      <w:r w:rsidR="00125AB0">
        <w:rPr>
          <w:rFonts w:ascii="Times New Roman" w:eastAsia="Calibri" w:hAnsi="Times New Roman"/>
          <w:sz w:val="28"/>
          <w:szCs w:val="28"/>
          <w:lang w:eastAsia="en-US"/>
        </w:rPr>
        <w:t>ерживать достигнутый результат</w:t>
      </w:r>
      <w:r w:rsidR="00D30D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25AB0" w:rsidRDefault="00125AB0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AB0" w:rsidRDefault="00125AB0" w:rsidP="00CC759A">
      <w:pPr>
        <w:autoSpaceDE w:val="0"/>
        <w:autoSpaceDN w:val="0"/>
        <w:adjustRightInd w:val="0"/>
        <w:spacing w:line="288" w:lineRule="auto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201</w:t>
      </w:r>
      <w:r w:rsidR="002A17E0">
        <w:rPr>
          <w:b/>
          <w:sz w:val="22"/>
          <w:szCs w:val="22"/>
        </w:rPr>
        <w:t>8</w:t>
      </w:r>
      <w:r w:rsidR="00FB305A">
        <w:rPr>
          <w:b/>
          <w:sz w:val="22"/>
          <w:szCs w:val="22"/>
        </w:rPr>
        <w:t xml:space="preserve"> 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437"/>
        <w:gridCol w:w="1419"/>
        <w:gridCol w:w="1565"/>
        <w:gridCol w:w="1669"/>
      </w:tblGrid>
      <w:tr w:rsidR="00760470" w:rsidRPr="00E87305" w:rsidTr="000B5EDC">
        <w:trPr>
          <w:trHeight w:val="45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ГРБС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Рейтинговая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оценка (R)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Суммарная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(КФМ)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(MAX)     </w:t>
            </w:r>
          </w:p>
        </w:tc>
      </w:tr>
      <w:tr w:rsidR="00760470" w:rsidRPr="00E87305" w:rsidTr="000B5EDC">
        <w:tblPrEx>
          <w:tblCellMar>
            <w:left w:w="108" w:type="dxa"/>
            <w:right w:w="108" w:type="dxa"/>
          </w:tblCellMar>
        </w:tblPrEx>
        <w:trPr>
          <w:trHeight w:val="4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5</w:t>
            </w:r>
          </w:p>
        </w:tc>
      </w:tr>
      <w:tr w:rsidR="00E87305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7604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5A74A9">
            <w:pPr>
              <w:rPr>
                <w:color w:val="000000"/>
              </w:rPr>
            </w:pPr>
            <w:r w:rsidRPr="00E87305">
              <w:rPr>
                <w:color w:val="000000"/>
              </w:rPr>
              <w:t>Комитет финансов администрации В</w:t>
            </w:r>
            <w:r w:rsidRPr="00E87305">
              <w:rPr>
                <w:color w:val="000000"/>
              </w:rPr>
              <w:t>о</w:t>
            </w:r>
            <w:r w:rsidRPr="00E87305">
              <w:rPr>
                <w:color w:val="000000"/>
              </w:rPr>
              <w:t>лосовского муниципального района Л</w:t>
            </w:r>
            <w:r w:rsidRPr="00E87305">
              <w:rPr>
                <w:color w:val="000000"/>
              </w:rPr>
              <w:t>е</w:t>
            </w:r>
            <w:r w:rsidRPr="00E87305">
              <w:rPr>
                <w:color w:val="000000"/>
              </w:rPr>
              <w:t>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85</w:t>
            </w:r>
          </w:p>
        </w:tc>
      </w:tr>
      <w:tr w:rsidR="00E87305" w:rsidRPr="00760470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760470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E036E1">
            <w:pPr>
              <w:rPr>
                <w:color w:val="000000"/>
              </w:rPr>
            </w:pPr>
            <w:r w:rsidRPr="00E87305">
              <w:rPr>
                <w:color w:val="000000"/>
              </w:rPr>
              <w:t>Комитет по управлению муниципал</w:t>
            </w:r>
            <w:r w:rsidRPr="00E87305">
              <w:rPr>
                <w:color w:val="000000"/>
              </w:rPr>
              <w:t>ь</w:t>
            </w:r>
            <w:r w:rsidRPr="00E87305">
              <w:rPr>
                <w:color w:val="000000"/>
              </w:rPr>
              <w:t>ным имуществом администрации мун</w:t>
            </w:r>
            <w:r w:rsidRPr="00E87305">
              <w:rPr>
                <w:color w:val="000000"/>
              </w:rPr>
              <w:t>и</w:t>
            </w:r>
            <w:r w:rsidRPr="00E87305">
              <w:rPr>
                <w:color w:val="000000"/>
              </w:rPr>
              <w:t>ципального образования Волосовский муниципальный район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87305" w:rsidRPr="00760470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760470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5A74A9">
            <w:pPr>
              <w:jc w:val="both"/>
              <w:rPr>
                <w:color w:val="000000"/>
              </w:rPr>
            </w:pPr>
            <w:r w:rsidRPr="00E87305">
              <w:rPr>
                <w:color w:val="000000"/>
              </w:rPr>
              <w:t>Комитет по городскому хозяйству адм</w:t>
            </w:r>
            <w:r w:rsidRPr="00E87305">
              <w:rPr>
                <w:color w:val="000000"/>
              </w:rPr>
              <w:t>и</w:t>
            </w:r>
            <w:r w:rsidRPr="00E87305">
              <w:rPr>
                <w:color w:val="000000"/>
              </w:rPr>
              <w:t>нистрации муниципального образования Волосовский муниципальный район Л</w:t>
            </w:r>
            <w:r w:rsidRPr="00E87305">
              <w:rPr>
                <w:color w:val="000000"/>
              </w:rPr>
              <w:t>е</w:t>
            </w:r>
            <w:r w:rsidRPr="00E87305">
              <w:rPr>
                <w:color w:val="000000"/>
              </w:rPr>
              <w:t>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87305" w:rsidRPr="00760470" w:rsidTr="00E87305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305" w:rsidRPr="00E87305" w:rsidRDefault="00E87305" w:rsidP="00760470">
            <w:pPr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E036E1">
            <w:pPr>
              <w:rPr>
                <w:color w:val="000000"/>
              </w:rPr>
            </w:pPr>
            <w:r w:rsidRPr="00E87305">
              <w:rPr>
                <w:color w:val="000000"/>
              </w:rPr>
              <w:t>Администрация муниципального обр</w:t>
            </w:r>
            <w:r w:rsidRPr="00E87305">
              <w:rPr>
                <w:color w:val="000000"/>
              </w:rPr>
              <w:t>а</w:t>
            </w:r>
            <w:r w:rsidRPr="00E87305">
              <w:rPr>
                <w:color w:val="000000"/>
              </w:rPr>
              <w:t>зования Волосовский муниципальный район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87305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E87305" w:rsidRPr="00760470" w:rsidTr="00E87305">
        <w:tblPrEx>
          <w:tblCellMar>
            <w:left w:w="108" w:type="dxa"/>
            <w:right w:w="108" w:type="dxa"/>
          </w:tblCellMar>
        </w:tblPrEx>
        <w:trPr>
          <w:trHeight w:val="11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760470">
            <w:pPr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3223A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7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Волосовского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4</w:t>
            </w:r>
          </w:p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  <w:r w:rsidRPr="00E87305">
              <w:rPr>
                <w:color w:val="000000"/>
                <w:sz w:val="20"/>
                <w:szCs w:val="20"/>
              </w:rPr>
              <w:t>85</w:t>
            </w:r>
          </w:p>
          <w:p w:rsidR="00E87305" w:rsidRPr="00E87305" w:rsidRDefault="00E87305" w:rsidP="00E03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305" w:rsidRPr="00E87305" w:rsidTr="00E87305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305" w:rsidRPr="00E87305" w:rsidRDefault="00E87305" w:rsidP="00760470">
            <w:pPr>
              <w:rPr>
                <w:color w:val="000000"/>
              </w:rPr>
            </w:pPr>
            <w:r w:rsidRPr="00E87305">
              <w:rPr>
                <w:color w:val="000000"/>
              </w:rPr>
              <w:t>Оценка среднего уровня   качества фина</w:t>
            </w:r>
            <w:r w:rsidRPr="00E87305">
              <w:rPr>
                <w:color w:val="000000"/>
              </w:rPr>
              <w:t>н</w:t>
            </w:r>
            <w:r w:rsidRPr="00E87305">
              <w:rPr>
                <w:color w:val="000000"/>
              </w:rPr>
              <w:t xml:space="preserve">сового менеджмента ГРБС (MR)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05" w:rsidRPr="00E87305" w:rsidRDefault="00E87305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65,5</w:t>
            </w:r>
          </w:p>
          <w:p w:rsidR="00E87305" w:rsidRPr="00E87305" w:rsidRDefault="00E87305" w:rsidP="007604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05" w:rsidRPr="00E87305" w:rsidRDefault="00E87305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05" w:rsidRPr="00E87305" w:rsidRDefault="00E87305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125AB0">
          <w:footerReference w:type="default" r:id="rId11"/>
          <w:pgSz w:w="11906" w:h="16838" w:code="9"/>
          <w:pgMar w:top="992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СВОДНЫЙ РЕЙТИНГ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  за 201</w:t>
      </w:r>
      <w:r w:rsidR="002A17E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 по сравнению с рейтингом 201</w:t>
      </w:r>
      <w:r w:rsidR="002A17E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года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251"/>
        <w:gridCol w:w="1709"/>
        <w:gridCol w:w="975"/>
        <w:gridCol w:w="1134"/>
        <w:gridCol w:w="1275"/>
        <w:gridCol w:w="1134"/>
        <w:gridCol w:w="993"/>
      </w:tblGrid>
      <w:tr w:rsidR="002A17E0" w:rsidRPr="002A17E0" w:rsidTr="000B5EDC">
        <w:trPr>
          <w:trHeight w:val="360"/>
          <w:tblHeader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N  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Наименование ГРБС 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Рейтинговая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Рейти</w:t>
            </w:r>
            <w:r w:rsidRPr="002A17E0">
              <w:rPr>
                <w:color w:val="000000"/>
                <w:sz w:val="20"/>
                <w:szCs w:val="20"/>
              </w:rPr>
              <w:t>н</w:t>
            </w:r>
            <w:r w:rsidRPr="002A17E0">
              <w:rPr>
                <w:color w:val="000000"/>
                <w:sz w:val="20"/>
                <w:szCs w:val="20"/>
              </w:rPr>
              <w:t>говая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Суммарная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Сумма</w:t>
            </w:r>
            <w:r w:rsidRPr="002A17E0">
              <w:rPr>
                <w:color w:val="000000"/>
                <w:sz w:val="20"/>
                <w:szCs w:val="20"/>
              </w:rPr>
              <w:t>р</w:t>
            </w:r>
            <w:r w:rsidRPr="002A17E0">
              <w:rPr>
                <w:color w:val="000000"/>
                <w:sz w:val="20"/>
                <w:szCs w:val="20"/>
              </w:rPr>
              <w:t xml:space="preserve">ная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Макс</w:t>
            </w:r>
            <w:r w:rsidRPr="002A17E0">
              <w:rPr>
                <w:color w:val="000000"/>
                <w:sz w:val="20"/>
                <w:szCs w:val="20"/>
              </w:rPr>
              <w:t>и</w:t>
            </w:r>
            <w:r w:rsidRPr="002A17E0">
              <w:rPr>
                <w:color w:val="000000"/>
                <w:sz w:val="20"/>
                <w:szCs w:val="20"/>
              </w:rPr>
              <w:t>мальная</w:t>
            </w:r>
          </w:p>
        </w:tc>
      </w:tr>
      <w:tr w:rsidR="002A17E0" w:rsidRPr="002A17E0" w:rsidTr="000B5EDC">
        <w:trPr>
          <w:trHeight w:val="395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17E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A17E0"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оценка (R) 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оценка (R)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оценка к</w:t>
            </w:r>
            <w:r w:rsidRPr="002A17E0">
              <w:rPr>
                <w:color w:val="000000"/>
                <w:sz w:val="20"/>
                <w:szCs w:val="20"/>
              </w:rPr>
              <w:t>а</w:t>
            </w:r>
            <w:r w:rsidRPr="002A17E0">
              <w:rPr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оценка качества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оценка качества</w:t>
            </w:r>
          </w:p>
        </w:tc>
      </w:tr>
      <w:tr w:rsidR="002A17E0" w:rsidRPr="002A17E0" w:rsidTr="000B5EDC">
        <w:trPr>
          <w:trHeight w:val="360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финансов</w:t>
            </w:r>
            <w:r w:rsidRPr="002A17E0">
              <w:rPr>
                <w:color w:val="000000"/>
                <w:sz w:val="20"/>
                <w:szCs w:val="20"/>
              </w:rPr>
              <w:t>о</w:t>
            </w:r>
            <w:r w:rsidRPr="002A17E0">
              <w:rPr>
                <w:color w:val="000000"/>
                <w:sz w:val="20"/>
                <w:szCs w:val="20"/>
              </w:rPr>
              <w:t xml:space="preserve">го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финанс</w:t>
            </w:r>
            <w:r w:rsidRPr="002A17E0">
              <w:rPr>
                <w:color w:val="000000"/>
                <w:sz w:val="20"/>
                <w:szCs w:val="20"/>
              </w:rPr>
              <w:t>о</w:t>
            </w:r>
            <w:r w:rsidRPr="002A17E0">
              <w:rPr>
                <w:color w:val="000000"/>
                <w:sz w:val="20"/>
                <w:szCs w:val="20"/>
              </w:rPr>
              <w:t xml:space="preserve">вого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фина</w:t>
            </w:r>
            <w:r w:rsidRPr="002A17E0">
              <w:rPr>
                <w:color w:val="000000"/>
                <w:sz w:val="20"/>
                <w:szCs w:val="20"/>
              </w:rPr>
              <w:t>н</w:t>
            </w:r>
            <w:r w:rsidRPr="002A17E0">
              <w:rPr>
                <w:color w:val="000000"/>
                <w:sz w:val="20"/>
                <w:szCs w:val="20"/>
              </w:rPr>
              <w:t xml:space="preserve">сового  </w:t>
            </w:r>
          </w:p>
        </w:tc>
      </w:tr>
      <w:tr w:rsidR="002A17E0" w:rsidRPr="002A17E0" w:rsidTr="000B5EDC">
        <w:trPr>
          <w:trHeight w:val="360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менед</w:t>
            </w:r>
            <w:r w:rsidRPr="002A17E0">
              <w:rPr>
                <w:color w:val="000000"/>
                <w:sz w:val="20"/>
                <w:szCs w:val="20"/>
              </w:rPr>
              <w:t>ж</w:t>
            </w:r>
            <w:r w:rsidRPr="002A17E0">
              <w:rPr>
                <w:color w:val="000000"/>
                <w:sz w:val="20"/>
                <w:szCs w:val="20"/>
              </w:rPr>
              <w:t xml:space="preserve">мента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менед</w:t>
            </w:r>
            <w:r w:rsidRPr="002A17E0">
              <w:rPr>
                <w:color w:val="000000"/>
                <w:sz w:val="20"/>
                <w:szCs w:val="20"/>
              </w:rPr>
              <w:t>ж</w:t>
            </w:r>
            <w:r w:rsidRPr="002A17E0">
              <w:rPr>
                <w:color w:val="000000"/>
                <w:sz w:val="20"/>
                <w:szCs w:val="20"/>
              </w:rPr>
              <w:t xml:space="preserve">мента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</w:t>
            </w:r>
            <w:r w:rsidRPr="002A17E0">
              <w:rPr>
                <w:color w:val="000000"/>
                <w:sz w:val="20"/>
                <w:szCs w:val="20"/>
              </w:rPr>
              <w:t>е</w:t>
            </w:r>
            <w:r w:rsidRPr="002A17E0">
              <w:rPr>
                <w:color w:val="000000"/>
                <w:sz w:val="20"/>
                <w:szCs w:val="20"/>
              </w:rPr>
              <w:t>нед</w:t>
            </w:r>
            <w:r w:rsidRPr="002A17E0">
              <w:rPr>
                <w:color w:val="000000"/>
                <w:sz w:val="20"/>
                <w:szCs w:val="20"/>
              </w:rPr>
              <w:t>ж</w:t>
            </w:r>
            <w:r w:rsidRPr="002A17E0">
              <w:rPr>
                <w:color w:val="000000"/>
                <w:sz w:val="20"/>
                <w:szCs w:val="20"/>
              </w:rPr>
              <w:t xml:space="preserve">мента  </w:t>
            </w:r>
          </w:p>
        </w:tc>
      </w:tr>
      <w:tr w:rsidR="002A17E0" w:rsidRPr="002A17E0" w:rsidTr="000B5EDC">
        <w:trPr>
          <w:trHeight w:val="372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17E0" w:rsidRPr="002A17E0" w:rsidRDefault="002A17E0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2017  го</w:t>
            </w:r>
            <w:proofErr w:type="gramStart"/>
            <w:r w:rsidRPr="002A17E0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2A17E0">
              <w:rPr>
                <w:color w:val="000000"/>
                <w:sz w:val="20"/>
                <w:szCs w:val="20"/>
              </w:rPr>
              <w:t xml:space="preserve">КФМ)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2018 го</w:t>
            </w:r>
            <w:proofErr w:type="gramStart"/>
            <w:r w:rsidRPr="002A17E0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2A17E0">
              <w:rPr>
                <w:color w:val="000000"/>
                <w:sz w:val="20"/>
                <w:szCs w:val="20"/>
              </w:rPr>
              <w:t xml:space="preserve">КФМ)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(MAX)     </w:t>
            </w:r>
          </w:p>
        </w:tc>
      </w:tr>
      <w:tr w:rsidR="002A17E0" w:rsidRPr="002A17E0" w:rsidTr="000B5EDC">
        <w:trPr>
          <w:trHeight w:val="252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5</w:t>
            </w:r>
          </w:p>
        </w:tc>
      </w:tr>
      <w:tr w:rsidR="002A17E0" w:rsidRPr="002A17E0" w:rsidTr="002A17E0">
        <w:trPr>
          <w:trHeight w:val="217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D30D2B" w:rsidRDefault="002A17E0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Комитет по упра</w:t>
            </w:r>
            <w:r w:rsidRPr="00D30D2B">
              <w:rPr>
                <w:color w:val="000000"/>
              </w:rPr>
              <w:t>в</w:t>
            </w:r>
            <w:r w:rsidRPr="00D30D2B">
              <w:rPr>
                <w:color w:val="000000"/>
              </w:rPr>
              <w:t>лению муниц</w:t>
            </w:r>
            <w:r w:rsidRPr="00D30D2B">
              <w:rPr>
                <w:color w:val="000000"/>
              </w:rPr>
              <w:t>и</w:t>
            </w:r>
            <w:r w:rsidRPr="00D30D2B">
              <w:rPr>
                <w:color w:val="000000"/>
              </w:rPr>
              <w:t>пальным имущ</w:t>
            </w:r>
            <w:r w:rsidRPr="00D30D2B">
              <w:rPr>
                <w:color w:val="000000"/>
              </w:rPr>
              <w:t>е</w:t>
            </w:r>
            <w:r w:rsidRPr="00D30D2B">
              <w:rPr>
                <w:color w:val="000000"/>
              </w:rPr>
              <w:t>ством администр</w:t>
            </w:r>
            <w:r w:rsidRPr="00D30D2B">
              <w:rPr>
                <w:color w:val="000000"/>
              </w:rPr>
              <w:t>а</w:t>
            </w:r>
            <w:r w:rsidRPr="00D30D2B">
              <w:rPr>
                <w:color w:val="000000"/>
              </w:rPr>
              <w:t>ции муниципал</w:t>
            </w:r>
            <w:r w:rsidRPr="00D30D2B">
              <w:rPr>
                <w:color w:val="000000"/>
              </w:rPr>
              <w:t>ь</w:t>
            </w:r>
            <w:r w:rsidRPr="00D30D2B">
              <w:rPr>
                <w:color w:val="000000"/>
              </w:rPr>
              <w:t>ного образования Волосовский м</w:t>
            </w:r>
            <w:r w:rsidRPr="00D30D2B">
              <w:rPr>
                <w:color w:val="000000"/>
              </w:rPr>
              <w:t>у</w:t>
            </w:r>
            <w:r w:rsidRPr="00D30D2B">
              <w:rPr>
                <w:color w:val="000000"/>
              </w:rPr>
              <w:t>ниципальный ра</w:t>
            </w:r>
            <w:r w:rsidRPr="00D30D2B">
              <w:rPr>
                <w:color w:val="000000"/>
              </w:rPr>
              <w:t>й</w:t>
            </w:r>
            <w:r w:rsidRPr="00D30D2B">
              <w:rPr>
                <w:color w:val="000000"/>
              </w:rPr>
              <w:t>он Ленинградской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136668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049F74" wp14:editId="386612D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-1165860</wp:posOffset>
                      </wp:positionV>
                      <wp:extent cx="115570" cy="407035"/>
                      <wp:effectExtent l="19050" t="0" r="36830" b="3111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4070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15.7pt;margin-top:-91.8pt;width:9.1pt;height:3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" adj="1853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2A17E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2A17E0" w:rsidRPr="002A17E0" w:rsidTr="002A17E0">
        <w:trPr>
          <w:trHeight w:val="109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D30D2B" w:rsidRDefault="002A17E0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Комитет финансов администрации Волосовского м</w:t>
            </w:r>
            <w:r w:rsidRPr="00D30D2B">
              <w:rPr>
                <w:color w:val="000000"/>
              </w:rPr>
              <w:t>у</w:t>
            </w:r>
            <w:r w:rsidRPr="00D30D2B">
              <w:rPr>
                <w:color w:val="000000"/>
              </w:rPr>
              <w:t>ниципального ра</w:t>
            </w:r>
            <w:r w:rsidRPr="00D30D2B">
              <w:rPr>
                <w:color w:val="000000"/>
              </w:rPr>
              <w:t>й</w:t>
            </w:r>
            <w:r w:rsidRPr="00D30D2B">
              <w:rPr>
                <w:color w:val="000000"/>
              </w:rPr>
              <w:t>она Ленинградской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530102" wp14:editId="795A91B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-958850</wp:posOffset>
                      </wp:positionV>
                      <wp:extent cx="106680" cy="464820"/>
                      <wp:effectExtent l="19050" t="19050" r="45720" b="11430"/>
                      <wp:wrapNone/>
                      <wp:docPr id="5" name="Стрелка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43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5" o:spid="_x0000_s1026" type="#_x0000_t68" style="position:absolute;margin-left:16.45pt;margin-top:-75.5pt;width:8.4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" adj="11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2A17E0" w:rsidRPr="002A17E0" w:rsidTr="002A17E0">
        <w:trPr>
          <w:trHeight w:val="145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D30D2B" w:rsidRDefault="002A17E0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Администрация муниципального образования Вол</w:t>
            </w:r>
            <w:r w:rsidRPr="00D30D2B">
              <w:rPr>
                <w:color w:val="000000"/>
              </w:rPr>
              <w:t>о</w:t>
            </w:r>
            <w:r w:rsidRPr="00D30D2B">
              <w:rPr>
                <w:color w:val="000000"/>
              </w:rPr>
              <w:t>совский муниц</w:t>
            </w:r>
            <w:r w:rsidRPr="00D30D2B">
              <w:rPr>
                <w:color w:val="000000"/>
              </w:rPr>
              <w:t>и</w:t>
            </w:r>
            <w:r w:rsidRPr="00D30D2B">
              <w:rPr>
                <w:color w:val="000000"/>
              </w:rPr>
              <w:t>пальный район Л</w:t>
            </w:r>
            <w:r w:rsidRPr="00D30D2B">
              <w:rPr>
                <w:color w:val="000000"/>
              </w:rPr>
              <w:t>е</w:t>
            </w:r>
            <w:r w:rsidRPr="00D30D2B">
              <w:rPr>
                <w:color w:val="000000"/>
              </w:rPr>
              <w:t>нинградской обл</w:t>
            </w:r>
            <w:r w:rsidRPr="00D30D2B">
              <w:rPr>
                <w:color w:val="000000"/>
              </w:rPr>
              <w:t>а</w:t>
            </w:r>
            <w:r w:rsidRPr="00D30D2B">
              <w:rPr>
                <w:color w:val="000000"/>
              </w:rPr>
              <w:t>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066023" wp14:editId="7BA309A2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-824230</wp:posOffset>
                      </wp:positionV>
                      <wp:extent cx="106680" cy="443230"/>
                      <wp:effectExtent l="19050" t="0" r="45720" b="3302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4432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18.15pt;margin-top:-64.9pt;width:8.4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" adj="1900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2A17E0" w:rsidRPr="002A17E0" w:rsidTr="002A17E0">
        <w:trPr>
          <w:trHeight w:val="109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D30D2B" w:rsidRDefault="002A17E0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Комитет образов</w:t>
            </w:r>
            <w:r w:rsidRPr="00D30D2B">
              <w:rPr>
                <w:color w:val="000000"/>
              </w:rPr>
              <w:t>а</w:t>
            </w:r>
            <w:r w:rsidRPr="00D30D2B">
              <w:rPr>
                <w:color w:val="000000"/>
              </w:rPr>
              <w:t>ния администрации Волосовского м</w:t>
            </w:r>
            <w:r w:rsidRPr="00D30D2B">
              <w:rPr>
                <w:color w:val="000000"/>
              </w:rPr>
              <w:t>у</w:t>
            </w:r>
            <w:r w:rsidRPr="00D30D2B">
              <w:rPr>
                <w:color w:val="000000"/>
              </w:rPr>
              <w:t>ниципального ра</w:t>
            </w:r>
            <w:r w:rsidRPr="00D30D2B">
              <w:rPr>
                <w:color w:val="000000"/>
              </w:rPr>
              <w:t>й</w:t>
            </w:r>
            <w:r w:rsidRPr="00D30D2B">
              <w:rPr>
                <w:color w:val="000000"/>
              </w:rPr>
              <w:t>она Ленинградской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C19CC2" wp14:editId="69A78D7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-774700</wp:posOffset>
                      </wp:positionV>
                      <wp:extent cx="108585" cy="497840"/>
                      <wp:effectExtent l="19050" t="0" r="43815" b="3556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497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17.85pt;margin-top:-61pt;width:8.55pt;height:3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" adj="192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2A17E0" w:rsidRPr="002A17E0" w:rsidTr="002A17E0">
        <w:trPr>
          <w:trHeight w:val="18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7E0" w:rsidRPr="002A17E0" w:rsidRDefault="002A17E0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7E0" w:rsidRPr="00D30D2B" w:rsidRDefault="002A17E0" w:rsidP="002A17E0">
            <w:pPr>
              <w:jc w:val="both"/>
              <w:rPr>
                <w:color w:val="000000"/>
              </w:rPr>
            </w:pPr>
            <w:r w:rsidRPr="00D30D2B">
              <w:rPr>
                <w:color w:val="000000"/>
              </w:rPr>
              <w:t>Комитет по горо</w:t>
            </w:r>
            <w:r w:rsidRPr="00D30D2B">
              <w:rPr>
                <w:color w:val="000000"/>
              </w:rPr>
              <w:t>д</w:t>
            </w:r>
            <w:r w:rsidRPr="00D30D2B">
              <w:rPr>
                <w:color w:val="000000"/>
              </w:rPr>
              <w:t>скому хозяйству администрации муниципального образования Вол</w:t>
            </w:r>
            <w:r w:rsidRPr="00D30D2B">
              <w:rPr>
                <w:color w:val="000000"/>
              </w:rPr>
              <w:t>о</w:t>
            </w:r>
            <w:r w:rsidRPr="00D30D2B">
              <w:rPr>
                <w:color w:val="000000"/>
              </w:rPr>
              <w:t>совский муниц</w:t>
            </w:r>
            <w:r w:rsidRPr="00D30D2B">
              <w:rPr>
                <w:color w:val="000000"/>
              </w:rPr>
              <w:t>и</w:t>
            </w:r>
            <w:r w:rsidRPr="00D30D2B">
              <w:rPr>
                <w:color w:val="000000"/>
              </w:rPr>
              <w:t>пальный район Л</w:t>
            </w:r>
            <w:r w:rsidRPr="00D30D2B">
              <w:rPr>
                <w:color w:val="000000"/>
              </w:rPr>
              <w:t>е</w:t>
            </w:r>
            <w:r w:rsidRPr="00D30D2B">
              <w:rPr>
                <w:color w:val="000000"/>
              </w:rPr>
              <w:t>нинградской обл</w:t>
            </w:r>
            <w:r w:rsidRPr="00D30D2B">
              <w:rPr>
                <w:color w:val="000000"/>
              </w:rPr>
              <w:t>а</w:t>
            </w:r>
            <w:r w:rsidRPr="00D30D2B">
              <w:rPr>
                <w:color w:val="000000"/>
              </w:rPr>
              <w:lastRenderedPageBreak/>
              <w:t>сти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9B68B5" wp14:editId="3E0CA72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-891540</wp:posOffset>
                      </wp:positionV>
                      <wp:extent cx="106680" cy="487680"/>
                      <wp:effectExtent l="19050" t="19050" r="45720" b="26670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18.05pt;margin-top:-70.2pt;width:8.4pt;height:3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" adj="108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2A17E0" w:rsidRDefault="002A17E0" w:rsidP="002A17E0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2A17E0" w:rsidRPr="00D30D2B" w:rsidTr="002A17E0">
        <w:trPr>
          <w:trHeight w:val="1125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7E0" w:rsidRPr="00D30D2B" w:rsidRDefault="002A17E0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lastRenderedPageBreak/>
              <w:t xml:space="preserve">Оценка среднего уровня   качества финансового менеджмента ГРБС (MR)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D30D2B" w:rsidRDefault="002A17E0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>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D30D2B" w:rsidRDefault="002A17E0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D30D2B" w:rsidRDefault="002A17E0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D30D2B" w:rsidRDefault="002A17E0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D30D2B" w:rsidRDefault="002A17E0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7E0" w:rsidRPr="00D30D2B" w:rsidRDefault="002A17E0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 xml:space="preserve">X       </w:t>
            </w:r>
          </w:p>
        </w:tc>
      </w:tr>
    </w:tbl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7E0" w:rsidRDefault="002A17E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7E0" w:rsidRDefault="002A17E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7E0" w:rsidRDefault="002A17E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7E0" w:rsidRDefault="002A17E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7E0" w:rsidRDefault="002A17E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7E0" w:rsidRDefault="002A17E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7E0" w:rsidRDefault="002A17E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7E0" w:rsidRDefault="002A17E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7E0" w:rsidRDefault="002A17E0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финансового менеджмента и проблемные показатели, общие для всех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6"/>
        <w:gridCol w:w="2315"/>
        <w:gridCol w:w="1203"/>
        <w:gridCol w:w="2256"/>
        <w:gridCol w:w="2558"/>
      </w:tblGrid>
      <w:tr w:rsidR="005544D9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повыш</w:t>
            </w:r>
            <w:r w:rsidRPr="00951CE7">
              <w:rPr>
                <w:color w:val="000000"/>
                <w:sz w:val="20"/>
                <w:szCs w:val="20"/>
              </w:rPr>
              <w:t>е</w:t>
            </w:r>
            <w:r w:rsidRPr="00951CE7">
              <w:rPr>
                <w:color w:val="000000"/>
                <w:sz w:val="20"/>
                <w:szCs w:val="20"/>
              </w:rPr>
              <w:t>нию качества  финансов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го менеджмента </w:t>
            </w:r>
          </w:p>
        </w:tc>
      </w:tr>
      <w:tr w:rsidR="005544D9" w:rsidRPr="00951CE7" w:rsidTr="00951CE7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44D9" w:rsidRPr="00951CE7" w:rsidTr="00951CE7">
        <w:trPr>
          <w:cantSplit/>
          <w:trHeight w:val="3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proofErr w:type="gramStart"/>
            <w:r w:rsidRPr="00951CE7">
              <w:rPr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Доля  объема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бюджета в IV квартале от средн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го объема расходов за   1-III кварталы (без учета субве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 xml:space="preserve">ций и субсидий)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4724E1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51CE7" w:rsidRPr="00951CE7">
              <w:rPr>
                <w:color w:val="000000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ных доходов 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онного 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в четвертом квартале.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</w:t>
            </w:r>
            <w:proofErr w:type="gramStart"/>
            <w:r w:rsidRPr="00951CE7">
              <w:rPr>
                <w:color w:val="000000"/>
              </w:rPr>
              <w:t>дств пр</w:t>
            </w:r>
            <w:proofErr w:type="gramEnd"/>
            <w:r w:rsidRPr="00951CE7">
              <w:rPr>
                <w:color w:val="000000"/>
              </w:rPr>
              <w:t>и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вании деятельности на год необходимо по возможности план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ровать больший объем мероприятий ос</w:t>
            </w:r>
            <w:r w:rsidRPr="00951CE7">
              <w:rPr>
                <w:color w:val="000000"/>
              </w:rPr>
              <w:t>у</w:t>
            </w:r>
            <w:r w:rsidRPr="00951CE7">
              <w:rPr>
                <w:color w:val="000000"/>
              </w:rPr>
              <w:t>ществляемых за счет средств  бюджета района  на второй – третий кварталы.</w:t>
            </w:r>
            <w:r w:rsidRPr="00951CE7">
              <w:rPr>
                <w:color w:val="000000"/>
              </w:rPr>
              <w:br/>
              <w:t>Также необходимо более точно подх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дить к балансировке доходов и расходов на этапе составления проекта</w:t>
            </w:r>
            <w:r w:rsidR="003D6695">
              <w:rPr>
                <w:color w:val="000000"/>
              </w:rPr>
              <w:t xml:space="preserve"> районного</w:t>
            </w:r>
            <w:r w:rsidRPr="00951CE7">
              <w:rPr>
                <w:color w:val="000000"/>
              </w:rPr>
              <w:t xml:space="preserve"> бюджета, чтобы обе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печить необходимую равномерность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в течение года</w:t>
            </w:r>
          </w:p>
        </w:tc>
      </w:tr>
      <w:tr w:rsidR="005544D9" w:rsidRPr="00951CE7" w:rsidTr="00951CE7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Количество ув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домлений о внес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нии изменений в бюджетную ро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пись расходов и лимитов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обязательств, связанных с пер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мещением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ассигнований, в ходе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4724E1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 xml:space="preserve">ных доходов </w:t>
            </w:r>
            <w:r w:rsidR="003D6695">
              <w:rPr>
                <w:color w:val="000000"/>
              </w:rPr>
              <w:t>ра</w:t>
            </w:r>
            <w:r w:rsidR="003D6695">
              <w:rPr>
                <w:color w:val="000000"/>
              </w:rPr>
              <w:t>й</w:t>
            </w:r>
            <w:r w:rsidR="003D6695">
              <w:rPr>
                <w:color w:val="000000"/>
              </w:rPr>
              <w:t xml:space="preserve">онного </w:t>
            </w:r>
            <w:r w:rsidRPr="00951CE7">
              <w:rPr>
                <w:color w:val="000000"/>
              </w:rPr>
              <w:t>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в четвертом квартале.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рассмотреть целесообразность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менения подходов к планированию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с целью их более обоснованного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пределения в течение года</w:t>
            </w:r>
          </w:p>
        </w:tc>
      </w:tr>
      <w:tr w:rsidR="005544D9" w:rsidRPr="00951CE7" w:rsidTr="00951CE7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Р</w:t>
            </w:r>
            <w:proofErr w:type="gramStart"/>
            <w:r w:rsidRPr="00951CE7">
              <w:rPr>
                <w:color w:val="00000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Оценка качества планирования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  ассигн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4724E1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Низкое значение оценки по данному показателю свид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тельствует о ни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ком качестве раб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ты главных расп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рядителей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средств по планированию, в</w:t>
            </w:r>
            <w:r w:rsidRPr="00951CE7">
              <w:rPr>
                <w:color w:val="000000"/>
              </w:rPr>
              <w:t>ы</w:t>
            </w:r>
            <w:r w:rsidRPr="00951CE7">
              <w:rPr>
                <w:color w:val="000000"/>
              </w:rPr>
              <w:t>разившееся в большом колич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стве изменений сводной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ной росписи.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</w:t>
            </w:r>
            <w:proofErr w:type="gramStart"/>
            <w:r w:rsidRPr="00951CE7">
              <w:rPr>
                <w:color w:val="000000"/>
              </w:rPr>
              <w:t>дств сл</w:t>
            </w:r>
            <w:proofErr w:type="gramEnd"/>
            <w:r w:rsidRPr="00951CE7">
              <w:rPr>
                <w:color w:val="000000"/>
              </w:rPr>
              <w:t>едует пре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ставлять в комитет финансов предлож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ния по внесению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менений в сводную бюджетную роспись только в случае кра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ней необходимости и провести работу с подведомственными получателями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средств о необходимости более тщательного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вания бюджетных 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сигнований.</w:t>
            </w:r>
          </w:p>
        </w:tc>
      </w:tr>
      <w:tr w:rsidR="005544D9" w:rsidRPr="00951CE7" w:rsidTr="00951CE7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торской задолже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ности ГРБС и по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ведомственных ему муниципальных учреждений в о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четном периоде по сравнению с нач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0D7944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B31F09">
            <w:pPr>
              <w:shd w:val="clear" w:color="auto" w:fill="FFFFFF"/>
              <w:jc w:val="both"/>
              <w:rPr>
                <w:color w:val="FF0000"/>
              </w:rPr>
            </w:pPr>
            <w:r w:rsidRPr="005544D9">
              <w:t>Основной прич</w:t>
            </w:r>
            <w:r w:rsidRPr="005544D9">
              <w:t>и</w:t>
            </w:r>
            <w:r w:rsidRPr="005544D9">
              <w:t xml:space="preserve">ной </w:t>
            </w:r>
            <w:r w:rsidR="005544D9" w:rsidRPr="005544D9">
              <w:t>увеличения д</w:t>
            </w:r>
            <w:r w:rsidR="005544D9" w:rsidRPr="005544D9">
              <w:t>е</w:t>
            </w:r>
            <w:r w:rsidR="005544D9" w:rsidRPr="005544D9">
              <w:t>биторской</w:t>
            </w:r>
            <w:r w:rsidRPr="005544D9">
              <w:t xml:space="preserve"> задо</w:t>
            </w:r>
            <w:r w:rsidRPr="005544D9">
              <w:t>л</w:t>
            </w:r>
            <w:r w:rsidRPr="005544D9">
              <w:t>женности являю</w:t>
            </w:r>
            <w:r w:rsidRPr="005544D9">
              <w:t>т</w:t>
            </w:r>
            <w:r w:rsidRPr="005544D9">
              <w:t>ся:  1)</w:t>
            </w:r>
            <w:r w:rsidRPr="00E036E1">
              <w:rPr>
                <w:color w:val="FF0000"/>
              </w:rPr>
              <w:t xml:space="preserve"> </w:t>
            </w:r>
            <w:r w:rsidR="005544D9" w:rsidRPr="00A51785">
              <w:t>предоста</w:t>
            </w:r>
            <w:r w:rsidR="005544D9" w:rsidRPr="00A51785">
              <w:t>в</w:t>
            </w:r>
            <w:r w:rsidR="005544D9" w:rsidRPr="00A51785">
              <w:t>ление авансов в с</w:t>
            </w:r>
            <w:r w:rsidR="005544D9" w:rsidRPr="00A51785">
              <w:t>о</w:t>
            </w:r>
            <w:r w:rsidR="005544D9" w:rsidRPr="00A51785">
              <w:t>ответствии с усл</w:t>
            </w:r>
            <w:r w:rsidR="005544D9" w:rsidRPr="00A51785">
              <w:t>о</w:t>
            </w:r>
            <w:r w:rsidR="005544D9" w:rsidRPr="00A51785">
              <w:t>виями соглашения, договора</w:t>
            </w:r>
            <w:r w:rsidRPr="00E036E1">
              <w:rPr>
                <w:color w:val="FF0000"/>
              </w:rPr>
              <w:t xml:space="preserve">;  </w:t>
            </w:r>
            <w:r w:rsidRPr="003E47F1">
              <w:t>2)</w:t>
            </w:r>
            <w:r w:rsidRPr="00E036E1">
              <w:rPr>
                <w:color w:val="FF0000"/>
              </w:rPr>
              <w:t xml:space="preserve"> </w:t>
            </w:r>
            <w:r w:rsidR="003E47F1">
              <w:t>и</w:t>
            </w:r>
            <w:r w:rsidR="003E47F1">
              <w:t>з</w:t>
            </w:r>
            <w:r w:rsidR="003E47F1">
              <w:t>лишне уплаченные суммы налогов, сборов, страховых взносов.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B31F09">
            <w:pPr>
              <w:jc w:val="both"/>
              <w:rPr>
                <w:color w:val="FF0000"/>
              </w:rPr>
            </w:pPr>
            <w:r w:rsidRPr="003E47F1">
              <w:t>Главным распоряд</w:t>
            </w:r>
            <w:r w:rsidRPr="003E47F1">
              <w:t>и</w:t>
            </w:r>
            <w:r w:rsidRPr="003E47F1">
              <w:t>телям бюджетных средств, а также рук</w:t>
            </w:r>
            <w:r w:rsidRPr="003E47F1">
              <w:t>о</w:t>
            </w:r>
            <w:r w:rsidRPr="003E47F1">
              <w:t>водителям муниц</w:t>
            </w:r>
            <w:r w:rsidRPr="003E47F1">
              <w:t>и</w:t>
            </w:r>
            <w:r w:rsidRPr="003E47F1">
              <w:t>пальных учреждений необходимо активиз</w:t>
            </w:r>
            <w:r w:rsidRPr="003E47F1">
              <w:t>и</w:t>
            </w:r>
            <w:r w:rsidRPr="003E47F1">
              <w:t>ровать работу по ур</w:t>
            </w:r>
            <w:r w:rsidRPr="003E47F1">
              <w:t>е</w:t>
            </w:r>
            <w:r w:rsidRPr="003E47F1">
              <w:t xml:space="preserve">гулированию ранее возникшей </w:t>
            </w:r>
            <w:r w:rsidR="003E47F1">
              <w:t>дебито</w:t>
            </w:r>
            <w:r w:rsidR="003E47F1">
              <w:t>р</w:t>
            </w:r>
            <w:r w:rsidR="003E47F1">
              <w:t>ской</w:t>
            </w:r>
            <w:r w:rsidRPr="003E47F1">
              <w:t xml:space="preserve"> задолженности (списанию, рестру</w:t>
            </w:r>
            <w:r w:rsidRPr="003E47F1">
              <w:t>к</w:t>
            </w:r>
            <w:r w:rsidRPr="003E47F1">
              <w:t>туризации, погаш</w:t>
            </w:r>
            <w:r w:rsidRPr="003E47F1">
              <w:t>е</w:t>
            </w:r>
            <w:r w:rsidRPr="003E47F1">
              <w:t>нию)</w:t>
            </w:r>
          </w:p>
        </w:tc>
      </w:tr>
      <w:tr w:rsidR="005544D9" w:rsidRPr="00951CE7" w:rsidTr="00951CE7">
        <w:trPr>
          <w:trHeight w:val="2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Соответствие предоставленной в комитет финансов бюджетной отче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ности установле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center"/>
              <w:rPr>
                <w:color w:val="000000"/>
              </w:rPr>
            </w:pPr>
            <w:r w:rsidRPr="00951CE7">
              <w:rPr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Низкое значение оценки по данному показателю свид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тельствует о ни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ком качестве о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четной дисципл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ны главных расп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рядителей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средств  по с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ставлению 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жетной (бухгалте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ской отчетности)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</w:t>
            </w:r>
            <w:r>
              <w:rPr>
                <w:color w:val="000000"/>
              </w:rPr>
              <w:t>в</w:t>
            </w:r>
            <w:r w:rsidRPr="00951CE7">
              <w:rPr>
                <w:color w:val="000000"/>
              </w:rPr>
              <w:t>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необходимо  соблюдать бюджетное законодательство  и  повышать качество составления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 xml:space="preserve">ной (бухгалтерской) отчетности. </w:t>
            </w:r>
            <w:proofErr w:type="gramStart"/>
            <w:r w:rsidRPr="00951CE7">
              <w:rPr>
                <w:color w:val="000000"/>
              </w:rPr>
              <w:t>Строго соблюдать требования  Приказа Минфина России от 28.12.2010 N 191н "Об утвержд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нии Инструкции о 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рядке составления и представления год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lastRenderedPageBreak/>
              <w:t>вой, квартальной и месячной отчетности об исполнении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жетов бюджетной с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стемы Российской Федерации" и Приказа Минфина России от 25.03.2011 N 33н "Об утверждении И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струкции о порядке составления, пре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ставления годовой, квартальной бухга</w:t>
            </w:r>
            <w:r w:rsidRPr="00951CE7">
              <w:rPr>
                <w:color w:val="000000"/>
              </w:rPr>
              <w:t>л</w:t>
            </w:r>
            <w:r w:rsidRPr="00951CE7">
              <w:rPr>
                <w:color w:val="000000"/>
              </w:rPr>
              <w:t>терской отчетности государственных (м</w:t>
            </w:r>
            <w:r w:rsidRPr="00951CE7">
              <w:rPr>
                <w:color w:val="000000"/>
              </w:rPr>
              <w:t>у</w:t>
            </w:r>
            <w:r w:rsidRPr="00951CE7">
              <w:rPr>
                <w:color w:val="000000"/>
              </w:rPr>
              <w:t>ниципальных)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и автономных учреждений"</w:t>
            </w:r>
            <w:proofErr w:type="gramEnd"/>
          </w:p>
        </w:tc>
      </w:tr>
    </w:tbl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D7944" w:rsidRDefault="000D7944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B0" w:rsidRDefault="00125AB0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B0" w:rsidRDefault="00125AB0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B0" w:rsidRDefault="00125AB0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B0" w:rsidRDefault="00125AB0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Рекомендации по повышению качества (совершенствованию)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менеджмента главных распорядителей бюджетных средств, получи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по отдельным показателям низкую оценку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</w:t>
      </w: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00"/>
        <w:gridCol w:w="1155"/>
        <w:gridCol w:w="2565"/>
        <w:gridCol w:w="2680"/>
      </w:tblGrid>
      <w:tr w:rsidR="00AB0A46" w:rsidRPr="00AB0A46" w:rsidTr="00F40713">
        <w:trPr>
          <w:cantSplit/>
          <w:trHeight w:val="75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Уровень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ГРБС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Краткий анализ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причин, приведших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 низкому уровню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оценки 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Рекомендации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 повышению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финансового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 а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Волосо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муниципального района Ленинградской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AF2422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 в отчетном п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риоде по сравнению с началом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AF2422">
            <w:pPr>
              <w:rPr>
                <w:color w:val="000000"/>
              </w:rPr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Вол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совского муниципальн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района Ленингра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665EF1" w:rsidRPr="004724E1" w:rsidRDefault="00665EF1" w:rsidP="00665EF1">
            <w:pPr>
              <w:rPr>
                <w:lang w:eastAsia="en-US"/>
              </w:rPr>
            </w:pPr>
            <w:r>
              <w:rPr>
                <w:lang w:eastAsia="en-US"/>
              </w:rPr>
              <w:t>- с</w:t>
            </w:r>
            <w:r w:rsidRPr="00665EF1">
              <w:rPr>
                <w:lang w:eastAsia="en-US"/>
              </w:rPr>
              <w:t>воевременность представления реестра расходных  обяз</w:t>
            </w:r>
            <w:r w:rsidRPr="00665EF1">
              <w:rPr>
                <w:lang w:eastAsia="en-US"/>
              </w:rPr>
              <w:t>а</w:t>
            </w:r>
            <w:r w:rsidRPr="00665EF1">
              <w:rPr>
                <w:lang w:eastAsia="en-US"/>
              </w:rPr>
              <w:t>тель</w:t>
            </w:r>
            <w:proofErr w:type="gramStart"/>
            <w:r w:rsidRPr="00665EF1">
              <w:rPr>
                <w:lang w:eastAsia="en-US"/>
              </w:rPr>
              <w:t>ств гл</w:t>
            </w:r>
            <w:proofErr w:type="gramEnd"/>
            <w:r w:rsidRPr="00665EF1">
              <w:rPr>
                <w:lang w:eastAsia="en-US"/>
              </w:rPr>
              <w:t>авными ра</w:t>
            </w:r>
            <w:r w:rsidRPr="00665EF1">
              <w:rPr>
                <w:lang w:eastAsia="en-US"/>
              </w:rPr>
              <w:t>с</w:t>
            </w:r>
            <w:r w:rsidRPr="00665EF1">
              <w:rPr>
                <w:lang w:eastAsia="en-US"/>
              </w:rPr>
              <w:t>порядителями бю</w:t>
            </w:r>
            <w:r w:rsidRPr="00665EF1">
              <w:rPr>
                <w:lang w:eastAsia="en-US"/>
              </w:rPr>
              <w:t>д</w:t>
            </w:r>
            <w:r w:rsidRPr="00665EF1">
              <w:rPr>
                <w:lang w:eastAsia="en-US"/>
              </w:rPr>
              <w:t xml:space="preserve">жетных средств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125AB0"/>
          <w:p w:rsidR="00665EF1" w:rsidRPr="004724E1" w:rsidRDefault="00665EF1" w:rsidP="00125AB0"/>
          <w:p w:rsidR="00665EF1" w:rsidRPr="004724E1" w:rsidRDefault="00665EF1" w:rsidP="00125AB0"/>
          <w:p w:rsidR="00665EF1" w:rsidRPr="004724E1" w:rsidRDefault="00665EF1" w:rsidP="00125AB0"/>
          <w:p w:rsidR="00665EF1" w:rsidRPr="004724E1" w:rsidRDefault="00665EF1" w:rsidP="00125AB0"/>
          <w:p w:rsidR="00665EF1" w:rsidRPr="004724E1" w:rsidRDefault="00665EF1" w:rsidP="00665EF1">
            <w:pPr>
              <w:rPr>
                <w:lang w:eastAsia="en-US"/>
              </w:rPr>
            </w:pPr>
            <w:r>
              <w:rPr>
                <w:lang w:eastAsia="en-US"/>
              </w:rPr>
              <w:t>Принять меры к сво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временному составл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и ведению реестра расходных обязательств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125AB0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125AB0">
            <w:pPr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516234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516234">
            <w:pPr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EA2932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объем бюджетных ассигнований, пер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распределенных  за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четный период (для ГРБС, имеющих по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ведомственную сеть учреждений - между подведомственными    муниципальными учреждениями) без учета изменений, вн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сенных в связи с уто</w:t>
            </w:r>
            <w:r w:rsidRPr="004724E1">
              <w:rPr>
                <w:lang w:eastAsia="en-US"/>
              </w:rPr>
              <w:t>ч</w:t>
            </w:r>
            <w:r w:rsidRPr="004724E1">
              <w:rPr>
                <w:lang w:eastAsia="en-US"/>
              </w:rPr>
              <w:t>нением местного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EA2932">
            <w:pPr>
              <w:rPr>
                <w:color w:val="000000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 асси</w:t>
            </w:r>
            <w:r w:rsidRPr="004724E1">
              <w:rPr>
                <w:color w:val="000000"/>
              </w:rPr>
              <w:t>г</w:t>
            </w:r>
            <w:r w:rsidRPr="004724E1">
              <w:rPr>
                <w:color w:val="000000"/>
              </w:rPr>
              <w:t>нований  по КОСГУ  и КВР  в сметах подв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домственных учрежд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ний. Проводить метод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логическую работу со специалистами учр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ждений по вопросам планирования  бюдже</w:t>
            </w:r>
            <w:r w:rsidRPr="004724E1">
              <w:rPr>
                <w:color w:val="000000"/>
              </w:rPr>
              <w:t>т</w:t>
            </w:r>
            <w:r w:rsidRPr="004724E1">
              <w:rPr>
                <w:color w:val="000000"/>
              </w:rPr>
              <w:t>ных ассигнований.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0575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и подведо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ственных ему муниц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пальных учреждений в отчетном периоде по сравнению с началом года;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C5608B" w:rsidRDefault="00665EF1" w:rsidP="00905759">
            <w:pPr>
              <w:jc w:val="both"/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  <w:p w:rsidR="00665EF1" w:rsidRPr="004724E1" w:rsidRDefault="00665EF1" w:rsidP="00905759">
            <w:pPr>
              <w:jc w:val="both"/>
              <w:rPr>
                <w:lang w:eastAsia="en-US"/>
              </w:rPr>
            </w:pP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proofErr w:type="gramStart"/>
            <w:r w:rsidRPr="004724E1">
              <w:rPr>
                <w:lang w:eastAsia="en-US"/>
              </w:rPr>
              <w:t>при составлении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жетной отчетности  с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блюдать  требования   Приказа Минфина Ро</w:t>
            </w:r>
            <w:r w:rsidRPr="004724E1">
              <w:rPr>
                <w:lang w:eastAsia="en-US"/>
              </w:rPr>
              <w:t>с</w:t>
            </w:r>
            <w:r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ления годовой,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тальной и месячной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 об исполнении бюджетов бюджетной системы Российской Федерации" и Приказа Минфина России от 25.03.2011 N 33н "Об утверждении Инстру</w:t>
            </w:r>
            <w:r w:rsidRPr="004724E1">
              <w:rPr>
                <w:lang w:eastAsia="en-US"/>
              </w:rPr>
              <w:t>к</w:t>
            </w:r>
            <w:r w:rsidRPr="004724E1">
              <w:rPr>
                <w:lang w:eastAsia="en-US"/>
              </w:rPr>
              <w:t>ции о порядке составл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ния, представления г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довой, квартальной бу</w:t>
            </w:r>
            <w:r w:rsidRPr="004724E1">
              <w:rPr>
                <w:lang w:eastAsia="en-US"/>
              </w:rPr>
              <w:t>х</w:t>
            </w:r>
            <w:r w:rsidRPr="004724E1">
              <w:rPr>
                <w:lang w:eastAsia="en-US"/>
              </w:rPr>
              <w:t>галтерской отчетности государственных (м</w:t>
            </w:r>
            <w:r w:rsidRPr="004724E1">
              <w:rPr>
                <w:lang w:eastAsia="en-US"/>
              </w:rPr>
              <w:t>у</w:t>
            </w:r>
            <w:r w:rsidRPr="004724E1">
              <w:rPr>
                <w:lang w:eastAsia="en-US"/>
              </w:rPr>
              <w:t>ниципальных)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ных и автономных учреждений"</w:t>
            </w:r>
            <w:proofErr w:type="gramEnd"/>
          </w:p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  <w:tr w:rsidR="00665EF1" w:rsidRPr="004724E1" w:rsidTr="00125AB0">
        <w:trPr>
          <w:cantSplit/>
          <w:trHeight w:val="25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F1" w:rsidRDefault="00665EF1" w:rsidP="00951CE7">
            <w:pPr>
              <w:jc w:val="both"/>
              <w:rPr>
                <w:color w:val="000000"/>
              </w:rPr>
            </w:pPr>
            <w:r w:rsidRPr="004724E1">
              <w:rPr>
                <w:color w:val="000000"/>
              </w:rPr>
              <w:t>Комитет по городскому хозяйству администр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ции муниципального образования Волосо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ский муниципальный район Ленинградской области</w:t>
            </w: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Default="00665EF1" w:rsidP="00951CE7">
            <w:pPr>
              <w:jc w:val="both"/>
              <w:rPr>
                <w:color w:val="000000"/>
              </w:rPr>
            </w:pPr>
          </w:p>
          <w:p w:rsidR="00665EF1" w:rsidRPr="004724E1" w:rsidRDefault="00665EF1" w:rsidP="00951CE7">
            <w:pPr>
              <w:jc w:val="both"/>
              <w:rPr>
                <w:color w:val="000000"/>
              </w:rPr>
            </w:pPr>
          </w:p>
          <w:p w:rsidR="00665EF1" w:rsidRPr="004724E1" w:rsidRDefault="00665EF1" w:rsidP="00951CE7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color w:val="000000"/>
              </w:rPr>
            </w:pPr>
          </w:p>
          <w:p w:rsidR="00665EF1" w:rsidRPr="004724E1" w:rsidRDefault="00665EF1" w:rsidP="00B31F09">
            <w:pPr>
              <w:jc w:val="both"/>
              <w:rPr>
                <w:color w:val="000000"/>
              </w:rPr>
            </w:pPr>
          </w:p>
          <w:p w:rsidR="00665EF1" w:rsidRPr="004724E1" w:rsidRDefault="00665EF1" w:rsidP="00B31F09">
            <w:pPr>
              <w:jc w:val="both"/>
              <w:rPr>
                <w:color w:val="000000"/>
              </w:rPr>
            </w:pPr>
          </w:p>
          <w:p w:rsidR="00665EF1" w:rsidRPr="004724E1" w:rsidRDefault="00665EF1" w:rsidP="00B31F09">
            <w:pPr>
              <w:jc w:val="both"/>
              <w:rPr>
                <w:color w:val="000000"/>
              </w:rPr>
            </w:pPr>
          </w:p>
          <w:p w:rsidR="00665EF1" w:rsidRPr="004724E1" w:rsidRDefault="00665EF1" w:rsidP="00B31F09">
            <w:pPr>
              <w:jc w:val="both"/>
              <w:rPr>
                <w:color w:val="000000"/>
              </w:rPr>
            </w:pPr>
          </w:p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665EF1" w:rsidRPr="004724E1" w:rsidTr="00665EF1">
        <w:trPr>
          <w:cantSplit/>
          <w:trHeight w:val="11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F1" w:rsidRPr="004724E1" w:rsidRDefault="00665EF1" w:rsidP="00951CE7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665E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</w:t>
            </w:r>
            <w:r w:rsidRPr="00665EF1">
              <w:rPr>
                <w:lang w:eastAsia="en-US"/>
              </w:rPr>
              <w:t>бъем неисполненных бюджетных ассигнов</w:t>
            </w:r>
            <w:r w:rsidRPr="00665EF1">
              <w:rPr>
                <w:lang w:eastAsia="en-US"/>
              </w:rPr>
              <w:t>а</w:t>
            </w:r>
            <w:r w:rsidRPr="00665EF1">
              <w:rPr>
                <w:lang w:eastAsia="en-US"/>
              </w:rPr>
              <w:t>ний на конец отчетного финансового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рационал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планирование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F1" w:rsidRPr="004724E1" w:rsidRDefault="00665EF1" w:rsidP="00951CE7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54440D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54440D">
            <w:pPr>
              <w:jc w:val="both"/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125AB0">
            <w:pPr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4B54FA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4B54FA">
            <w:pPr>
              <w:jc w:val="both"/>
              <w:rPr>
                <w:lang w:eastAsia="en-US"/>
              </w:rPr>
            </w:pPr>
            <w:proofErr w:type="gramStart"/>
            <w:r w:rsidRPr="004724E1">
              <w:rPr>
                <w:lang w:eastAsia="en-US"/>
              </w:rPr>
              <w:t>при составлении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жетной отчетности  с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блюдать  требования   Приказа Минфина Ро</w:t>
            </w:r>
            <w:r w:rsidRPr="004724E1">
              <w:rPr>
                <w:lang w:eastAsia="en-US"/>
              </w:rPr>
              <w:t>с</w:t>
            </w:r>
            <w:r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ления годовой,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тальной и месячной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 об исполнении бюджетов бюджетной системы Российской Федерации" и Приказа Минфина России от 25.03.2011 N 33н "Об утверждении Инстру</w:t>
            </w:r>
            <w:r w:rsidRPr="004724E1">
              <w:rPr>
                <w:lang w:eastAsia="en-US"/>
              </w:rPr>
              <w:t>к</w:t>
            </w:r>
            <w:r w:rsidRPr="004724E1">
              <w:rPr>
                <w:lang w:eastAsia="en-US"/>
              </w:rPr>
              <w:t>ции о порядке составл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ния, представления г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довой, квартальной бу</w:t>
            </w:r>
            <w:r w:rsidRPr="004724E1">
              <w:rPr>
                <w:lang w:eastAsia="en-US"/>
              </w:rPr>
              <w:t>х</w:t>
            </w:r>
            <w:r w:rsidRPr="004724E1">
              <w:rPr>
                <w:lang w:eastAsia="en-US"/>
              </w:rPr>
              <w:t>галтерской отчетности государственных (м</w:t>
            </w:r>
            <w:r w:rsidRPr="004724E1">
              <w:rPr>
                <w:lang w:eastAsia="en-US"/>
              </w:rPr>
              <w:t>у</w:t>
            </w:r>
            <w:r w:rsidRPr="004724E1">
              <w:rPr>
                <w:lang w:eastAsia="en-US"/>
              </w:rPr>
              <w:t>ниципальных)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ных и автономных учреждений"</w:t>
            </w:r>
            <w:proofErr w:type="gramEnd"/>
          </w:p>
          <w:p w:rsidR="00665EF1" w:rsidRPr="004724E1" w:rsidRDefault="00665EF1" w:rsidP="004B54FA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8E2FC4">
            <w:pPr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2113C">
              <w:rPr>
                <w:lang w:eastAsia="en-US"/>
              </w:rPr>
              <w:t xml:space="preserve"> таблица « Сведения о результатах меропри</w:t>
            </w:r>
            <w:r w:rsidRPr="0072113C">
              <w:rPr>
                <w:lang w:eastAsia="en-US"/>
              </w:rPr>
              <w:t>я</w:t>
            </w:r>
            <w:r w:rsidRPr="0072113C">
              <w:rPr>
                <w:lang w:eastAsia="en-US"/>
              </w:rPr>
              <w:t>тий внутреннего ко</w:t>
            </w:r>
            <w:r w:rsidRPr="0072113C">
              <w:rPr>
                <w:lang w:eastAsia="en-US"/>
              </w:rPr>
              <w:t>н</w:t>
            </w:r>
            <w:r w:rsidRPr="0072113C">
              <w:rPr>
                <w:lang w:eastAsia="en-US"/>
              </w:rPr>
              <w:t xml:space="preserve">троля» не заполнена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Default="00665EF1" w:rsidP="00B31F09">
            <w:pPr>
              <w:jc w:val="both"/>
              <w:rPr>
                <w:sz w:val="22"/>
                <w:szCs w:val="22"/>
              </w:rPr>
            </w:pPr>
            <w:r>
              <w:t xml:space="preserve">Принять меры к </w:t>
            </w:r>
            <w:r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</w:t>
            </w:r>
            <w:r w:rsidRPr="008E2FC4">
              <w:rPr>
                <w:sz w:val="22"/>
                <w:szCs w:val="22"/>
              </w:rPr>
              <w:t xml:space="preserve"> внутреннего ко</w:t>
            </w:r>
            <w:r w:rsidRPr="008E2FC4">
              <w:rPr>
                <w:sz w:val="22"/>
                <w:szCs w:val="22"/>
              </w:rPr>
              <w:t>н</w:t>
            </w:r>
            <w:r w:rsidRPr="008E2FC4">
              <w:rPr>
                <w:sz w:val="22"/>
                <w:szCs w:val="22"/>
              </w:rPr>
              <w:t xml:space="preserve">троля </w:t>
            </w:r>
          </w:p>
          <w:p w:rsidR="00665EF1" w:rsidRPr="008E2FC4" w:rsidRDefault="00665EF1" w:rsidP="00B31F09">
            <w:pPr>
              <w:jc w:val="both"/>
              <w:rPr>
                <w:sz w:val="22"/>
                <w:szCs w:val="22"/>
              </w:rPr>
            </w:pPr>
          </w:p>
          <w:p w:rsidR="00665EF1" w:rsidRPr="004724E1" w:rsidRDefault="00665EF1" w:rsidP="00B31F09">
            <w:pPr>
              <w:jc w:val="both"/>
            </w:pP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образования Волосовский муниц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пальный район Лени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</w:t>
            </w:r>
            <w:r w:rsidRPr="00665EF1">
              <w:rPr>
                <w:lang w:eastAsia="en-US"/>
              </w:rPr>
              <w:t>воевременность представления реестра расходных  обяз</w:t>
            </w:r>
            <w:r w:rsidRPr="00665EF1">
              <w:rPr>
                <w:lang w:eastAsia="en-US"/>
              </w:rPr>
              <w:t>а</w:t>
            </w:r>
            <w:r w:rsidRPr="00665EF1">
              <w:rPr>
                <w:lang w:eastAsia="en-US"/>
              </w:rPr>
              <w:t>тель</w:t>
            </w:r>
            <w:proofErr w:type="gramStart"/>
            <w:r w:rsidRPr="00665EF1">
              <w:rPr>
                <w:lang w:eastAsia="en-US"/>
              </w:rPr>
              <w:t>ств гл</w:t>
            </w:r>
            <w:proofErr w:type="gramEnd"/>
            <w:r w:rsidRPr="00665EF1">
              <w:rPr>
                <w:lang w:eastAsia="en-US"/>
              </w:rPr>
              <w:t>авными ра</w:t>
            </w:r>
            <w:r w:rsidRPr="00665EF1">
              <w:rPr>
                <w:lang w:eastAsia="en-US"/>
              </w:rPr>
              <w:t>с</w:t>
            </w:r>
            <w:r w:rsidRPr="00665EF1">
              <w:rPr>
                <w:lang w:eastAsia="en-US"/>
              </w:rPr>
              <w:t>порядителями бю</w:t>
            </w:r>
            <w:r w:rsidRPr="00665EF1">
              <w:rPr>
                <w:lang w:eastAsia="en-US"/>
              </w:rPr>
              <w:t>д</w:t>
            </w:r>
            <w:r w:rsidRPr="00665EF1">
              <w:rPr>
                <w:lang w:eastAsia="en-US"/>
              </w:rPr>
              <w:t xml:space="preserve">жетных средств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</w:pPr>
          </w:p>
          <w:p w:rsidR="00665EF1" w:rsidRPr="004724E1" w:rsidRDefault="00665EF1" w:rsidP="00B31F09">
            <w:pPr>
              <w:jc w:val="both"/>
            </w:pPr>
          </w:p>
          <w:p w:rsidR="00665EF1" w:rsidRPr="004724E1" w:rsidRDefault="00665EF1" w:rsidP="00B31F09">
            <w:pPr>
              <w:jc w:val="both"/>
            </w:pPr>
          </w:p>
          <w:p w:rsidR="00665EF1" w:rsidRPr="004724E1" w:rsidRDefault="00665EF1" w:rsidP="00B31F09">
            <w:pPr>
              <w:jc w:val="both"/>
            </w:pPr>
          </w:p>
          <w:p w:rsidR="00665EF1" w:rsidRPr="004724E1" w:rsidRDefault="00665EF1" w:rsidP="00B31F09">
            <w:pPr>
              <w:jc w:val="both"/>
            </w:pPr>
          </w:p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Принять меры к сво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временному составл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и ведению реестра расходных обязательств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665EF1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При составлении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жетной отчетности  с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блюдать  требования   Приказа Минфина Ро</w:t>
            </w:r>
            <w:r w:rsidRPr="004724E1">
              <w:rPr>
                <w:lang w:eastAsia="en-US"/>
              </w:rPr>
              <w:t>с</w:t>
            </w:r>
            <w:r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ления годовой,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тальной и месячной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 xml:space="preserve">четности об исполнении бюджетов бюджетной системы Российской Федерации" </w:t>
            </w:r>
          </w:p>
          <w:p w:rsidR="00665EF1" w:rsidRPr="004724E1" w:rsidRDefault="00665EF1" w:rsidP="00B31F09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  <w:tr w:rsidR="007D509F" w:rsidRPr="004724E1" w:rsidTr="004724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9F" w:rsidRPr="004724E1" w:rsidRDefault="007D509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9F" w:rsidRPr="007D509F" w:rsidRDefault="007D509F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D509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ством администрации муниципального обр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зования Волосовский муниципальный район Ленинградской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9F" w:rsidRPr="004724E1" w:rsidRDefault="007D509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9F" w:rsidRPr="004724E1" w:rsidRDefault="007D509F" w:rsidP="004B54FA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7D509F" w:rsidRPr="004724E1" w:rsidRDefault="007D509F" w:rsidP="004B54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D509F">
              <w:rPr>
                <w:lang w:eastAsia="en-US"/>
              </w:rPr>
              <w:t xml:space="preserve">Наличие недостач и хищений денежных средств и  </w:t>
            </w:r>
            <w:r>
              <w:rPr>
                <w:lang w:eastAsia="en-US"/>
              </w:rPr>
              <w:t>материал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ценностей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9F" w:rsidRPr="004724E1" w:rsidRDefault="007D509F" w:rsidP="004B54FA">
            <w:pPr>
              <w:jc w:val="both"/>
            </w:pPr>
          </w:p>
          <w:p w:rsidR="007D509F" w:rsidRPr="004724E1" w:rsidRDefault="007D509F" w:rsidP="004B54FA">
            <w:pPr>
              <w:jc w:val="both"/>
            </w:pPr>
          </w:p>
          <w:p w:rsidR="007D509F" w:rsidRPr="004724E1" w:rsidRDefault="007D509F" w:rsidP="004B54FA">
            <w:pPr>
              <w:jc w:val="both"/>
            </w:pPr>
          </w:p>
          <w:p w:rsidR="007D509F" w:rsidRPr="004724E1" w:rsidRDefault="007D509F" w:rsidP="004B54FA">
            <w:pPr>
              <w:jc w:val="both"/>
            </w:pPr>
          </w:p>
          <w:p w:rsidR="007D509F" w:rsidRPr="004724E1" w:rsidRDefault="007D509F" w:rsidP="004B54FA">
            <w:pPr>
              <w:jc w:val="both"/>
            </w:pPr>
          </w:p>
          <w:p w:rsidR="007D509F" w:rsidRPr="004724E1" w:rsidRDefault="007D509F" w:rsidP="00CC75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Принять меры по обе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печению сохранности</w:t>
            </w:r>
            <w:r w:rsidR="00CC759A">
              <w:rPr>
                <w:lang w:eastAsia="en-US"/>
              </w:rPr>
              <w:t xml:space="preserve"> имущества муниц</w:t>
            </w:r>
            <w:r w:rsidR="00CC759A">
              <w:rPr>
                <w:lang w:eastAsia="en-US"/>
              </w:rPr>
              <w:t>и</w:t>
            </w:r>
            <w:r w:rsidR="00CC759A">
              <w:rPr>
                <w:lang w:eastAsia="en-US"/>
              </w:rPr>
              <w:t>пального образования</w:t>
            </w:r>
          </w:p>
        </w:tc>
      </w:tr>
    </w:tbl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6695" w:rsidRDefault="003D669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11298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7F" w:rsidRDefault="0066457F" w:rsidP="00951CE7">
      <w:r>
        <w:separator/>
      </w:r>
    </w:p>
  </w:endnote>
  <w:endnote w:type="continuationSeparator" w:id="0">
    <w:p w:rsidR="0066457F" w:rsidRDefault="0066457F" w:rsidP="0095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341720"/>
      <w:docPartObj>
        <w:docPartGallery w:val="Page Numbers (Bottom of Page)"/>
        <w:docPartUnique/>
      </w:docPartObj>
    </w:sdtPr>
    <w:sdtEndPr/>
    <w:sdtContent>
      <w:p w:rsidR="00F56274" w:rsidRDefault="00F562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68">
          <w:rPr>
            <w:noProof/>
          </w:rPr>
          <w:t>12</w:t>
        </w:r>
        <w:r>
          <w:fldChar w:fldCharType="end"/>
        </w:r>
      </w:p>
    </w:sdtContent>
  </w:sdt>
  <w:p w:rsidR="00F56274" w:rsidRDefault="00F562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7F" w:rsidRDefault="0066457F" w:rsidP="00951CE7">
      <w:r>
        <w:separator/>
      </w:r>
    </w:p>
  </w:footnote>
  <w:footnote w:type="continuationSeparator" w:id="0">
    <w:p w:rsidR="0066457F" w:rsidRDefault="0066457F" w:rsidP="0095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36"/>
    <w:rsid w:val="00011298"/>
    <w:rsid w:val="00077CF2"/>
    <w:rsid w:val="000B5EDC"/>
    <w:rsid w:val="000D7944"/>
    <w:rsid w:val="00103DBE"/>
    <w:rsid w:val="00112E18"/>
    <w:rsid w:val="00125AB0"/>
    <w:rsid w:val="00134C08"/>
    <w:rsid w:val="00136668"/>
    <w:rsid w:val="00144CF3"/>
    <w:rsid w:val="0017078D"/>
    <w:rsid w:val="001E285D"/>
    <w:rsid w:val="001E337C"/>
    <w:rsid w:val="001F3846"/>
    <w:rsid w:val="0020217B"/>
    <w:rsid w:val="00203FF4"/>
    <w:rsid w:val="002A17E0"/>
    <w:rsid w:val="002D1D3D"/>
    <w:rsid w:val="002E34B2"/>
    <w:rsid w:val="003223AC"/>
    <w:rsid w:val="00330297"/>
    <w:rsid w:val="00335273"/>
    <w:rsid w:val="00356ECE"/>
    <w:rsid w:val="003707E5"/>
    <w:rsid w:val="00375428"/>
    <w:rsid w:val="003B37FD"/>
    <w:rsid w:val="003D6695"/>
    <w:rsid w:val="003E47F1"/>
    <w:rsid w:val="003F7E53"/>
    <w:rsid w:val="004203E1"/>
    <w:rsid w:val="004724E1"/>
    <w:rsid w:val="004A1A4B"/>
    <w:rsid w:val="004D4880"/>
    <w:rsid w:val="005544D9"/>
    <w:rsid w:val="00556995"/>
    <w:rsid w:val="0057685F"/>
    <w:rsid w:val="005A74A9"/>
    <w:rsid w:val="005C256D"/>
    <w:rsid w:val="006154D4"/>
    <w:rsid w:val="006276C4"/>
    <w:rsid w:val="0063032C"/>
    <w:rsid w:val="00647978"/>
    <w:rsid w:val="00657BD7"/>
    <w:rsid w:val="0066457F"/>
    <w:rsid w:val="00665EF1"/>
    <w:rsid w:val="00687614"/>
    <w:rsid w:val="006B36C0"/>
    <w:rsid w:val="006B7C77"/>
    <w:rsid w:val="006E6D76"/>
    <w:rsid w:val="006F1F49"/>
    <w:rsid w:val="0072113C"/>
    <w:rsid w:val="007471E8"/>
    <w:rsid w:val="00751D5C"/>
    <w:rsid w:val="00760470"/>
    <w:rsid w:val="0079367C"/>
    <w:rsid w:val="007C737E"/>
    <w:rsid w:val="007D509F"/>
    <w:rsid w:val="00815627"/>
    <w:rsid w:val="008355F7"/>
    <w:rsid w:val="00864ED3"/>
    <w:rsid w:val="008C6422"/>
    <w:rsid w:val="008D2BAB"/>
    <w:rsid w:val="008D5021"/>
    <w:rsid w:val="008E2FC4"/>
    <w:rsid w:val="008F3C46"/>
    <w:rsid w:val="00913892"/>
    <w:rsid w:val="00935D8B"/>
    <w:rsid w:val="0094199F"/>
    <w:rsid w:val="00951CE7"/>
    <w:rsid w:val="00962976"/>
    <w:rsid w:val="00972791"/>
    <w:rsid w:val="00983105"/>
    <w:rsid w:val="00994EC4"/>
    <w:rsid w:val="009A1231"/>
    <w:rsid w:val="009D3F8E"/>
    <w:rsid w:val="009F5436"/>
    <w:rsid w:val="00A120F9"/>
    <w:rsid w:val="00A20E4C"/>
    <w:rsid w:val="00A2706E"/>
    <w:rsid w:val="00A36B93"/>
    <w:rsid w:val="00A4319A"/>
    <w:rsid w:val="00A46777"/>
    <w:rsid w:val="00A90674"/>
    <w:rsid w:val="00AB0A46"/>
    <w:rsid w:val="00B20973"/>
    <w:rsid w:val="00B31F09"/>
    <w:rsid w:val="00B82336"/>
    <w:rsid w:val="00BD405F"/>
    <w:rsid w:val="00BF1120"/>
    <w:rsid w:val="00BF28D3"/>
    <w:rsid w:val="00C2105B"/>
    <w:rsid w:val="00C5608B"/>
    <w:rsid w:val="00C62842"/>
    <w:rsid w:val="00C94D5A"/>
    <w:rsid w:val="00CA2DBB"/>
    <w:rsid w:val="00CA3E83"/>
    <w:rsid w:val="00CA53D7"/>
    <w:rsid w:val="00CC759A"/>
    <w:rsid w:val="00D02365"/>
    <w:rsid w:val="00D30D2B"/>
    <w:rsid w:val="00DD0250"/>
    <w:rsid w:val="00E036E1"/>
    <w:rsid w:val="00E40E89"/>
    <w:rsid w:val="00E845E1"/>
    <w:rsid w:val="00E87305"/>
    <w:rsid w:val="00EB003E"/>
    <w:rsid w:val="00EF2BE8"/>
    <w:rsid w:val="00F40713"/>
    <w:rsid w:val="00F56274"/>
    <w:rsid w:val="00FB162A"/>
    <w:rsid w:val="00FB305A"/>
    <w:rsid w:val="00FC3F5E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каждой группы показателей в общей оценке качества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cat>
            <c:strRef>
              <c:f>Лист1!$A$2:$A$6</c:f>
              <c:strCache>
                <c:ptCount val="5"/>
                <c:pt idx="0">
                  <c:v>оценка механизмов планирования расходов бюджета – 11.9 %;</c:v>
                </c:pt>
                <c:pt idx="1">
                  <c:v>оценка результатов исполнения бюджета в части  расходов – 29.4 % ;</c:v>
                </c:pt>
                <c:pt idx="2">
                  <c:v> оценка управления обязательствами в процессе исполнения бюджета –23.5 %;</c:v>
                </c:pt>
                <c:pt idx="3">
                  <c:v>оценка состояния учета и отчетности  - 17.6 %;</c:v>
                </c:pt>
                <c:pt idx="4">
                  <c:v>оценка организации контроля  17.6 %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11.9</c:v>
                </c:pt>
                <c:pt idx="1">
                  <c:v>29.4</c:v>
                </c:pt>
                <c:pt idx="2">
                  <c:v>23.5</c:v>
                </c:pt>
                <c:pt idx="3">
                  <c:v>17.600000000000001</c:v>
                </c:pt>
                <c:pt idx="4">
                  <c:v>17.600000000000001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63998250218724"/>
          <c:y val="0.19832333458317711"/>
          <c:w val="0.33847112860892387"/>
          <c:h val="0.742043494563179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оценки качества финансового менеджмента за 2017 - 2018 годы ГРБС Волосовского муниципального района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2017год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63</c:v>
                </c:pt>
                <c:pt idx="1">
                  <c:v>66</c:v>
                </c:pt>
                <c:pt idx="2">
                  <c:v>62</c:v>
                </c:pt>
                <c:pt idx="3">
                  <c:v>70</c:v>
                </c:pt>
                <c:pt idx="4">
                  <c:v>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64</c:v>
                </c:pt>
                <c:pt idx="1">
                  <c:v>79</c:v>
                </c:pt>
                <c:pt idx="2">
                  <c:v>55</c:v>
                </c:pt>
                <c:pt idx="3">
                  <c:v>70</c:v>
                </c:pt>
                <c:pt idx="4">
                  <c:v>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414720"/>
        <c:axId val="168403328"/>
      </c:lineChart>
      <c:catAx>
        <c:axId val="2024147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68403328"/>
        <c:crosses val="autoZero"/>
        <c:auto val="1"/>
        <c:lblAlgn val="ctr"/>
        <c:lblOffset val="100"/>
        <c:noMultiLvlLbl val="0"/>
      </c:catAx>
      <c:valAx>
        <c:axId val="1684033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Итоговая оценка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241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4F55-1A3C-44A9-A005-5C8B9474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23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50</cp:revision>
  <cp:lastPrinted>2019-04-12T11:58:00Z</cp:lastPrinted>
  <dcterms:created xsi:type="dcterms:W3CDTF">2017-03-29T13:19:00Z</dcterms:created>
  <dcterms:modified xsi:type="dcterms:W3CDTF">2019-04-12T12:03:00Z</dcterms:modified>
</cp:coreProperties>
</file>