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22110">
      <w:pPr>
        <w:spacing w:before="24" w:after="24"/>
        <w:ind w:firstLine="0"/>
        <w:jc w:val="center"/>
      </w:pPr>
      <w:bookmarkStart w:id="0" w:name="_GoBack"/>
      <w:bookmarkEnd w:id="0"/>
      <w:r>
        <w:rPr>
          <w:sz w:val="24"/>
          <w:szCs w:val="24"/>
          <w:lang w:val="en-US"/>
        </w:rPr>
        <w:t> </w:t>
      </w:r>
    </w:p>
    <w:p w:rsidR="00000000" w:rsidRDefault="00022110">
      <w:pPr>
        <w:spacing w:before="24" w:after="24"/>
        <w:ind w:firstLine="0"/>
        <w:jc w:val="center"/>
      </w:pPr>
      <w:r>
        <w:rPr>
          <w:b/>
          <w:caps/>
          <w:sz w:val="24"/>
          <w:szCs w:val="24"/>
        </w:rPr>
        <w:t>постановлени</w:t>
      </w:r>
      <w:r>
        <w:rPr>
          <w:b/>
          <w:caps/>
          <w:sz w:val="24"/>
          <w:szCs w:val="24"/>
        </w:rPr>
        <w:t>е</w:t>
      </w:r>
    </w:p>
    <w:p w:rsidR="00000000" w:rsidRDefault="00022110">
      <w:pPr>
        <w:spacing w:before="24" w:after="24"/>
        <w:ind w:firstLine="0"/>
        <w:jc w:val="center"/>
      </w:pPr>
      <w:r>
        <w:rPr>
          <w:sz w:val="24"/>
          <w:szCs w:val="24"/>
        </w:rPr>
        <w:t> </w:t>
      </w:r>
    </w:p>
    <w:p w:rsidR="00000000" w:rsidRDefault="00022110">
      <w:pPr>
        <w:spacing w:before="24" w:after="24"/>
        <w:ind w:firstLine="0"/>
        <w:jc w:val="center"/>
      </w:pPr>
      <w:r>
        <w:rPr>
          <w:b/>
          <w:sz w:val="24"/>
          <w:szCs w:val="24"/>
        </w:rPr>
        <w:t>ГУБЕРНАТОРА Л</w:t>
      </w:r>
      <w:r>
        <w:rPr>
          <w:b/>
          <w:caps/>
          <w:sz w:val="24"/>
          <w:szCs w:val="24"/>
        </w:rPr>
        <w:t>енинградской област</w:t>
      </w:r>
      <w:r>
        <w:rPr>
          <w:b/>
          <w:caps/>
          <w:sz w:val="24"/>
          <w:szCs w:val="24"/>
        </w:rPr>
        <w:t>и</w:t>
      </w:r>
    </w:p>
    <w:p w:rsidR="00000000" w:rsidRDefault="00022110">
      <w:pPr>
        <w:ind w:firstLine="0"/>
        <w:jc w:val="center"/>
      </w:pPr>
      <w:r>
        <w:rPr>
          <w:sz w:val="24"/>
        </w:rPr>
        <w:t> </w:t>
      </w:r>
    </w:p>
    <w:p w:rsidR="00000000" w:rsidRDefault="00022110">
      <w:pPr>
        <w:ind w:firstLine="0"/>
        <w:jc w:val="center"/>
      </w:pPr>
      <w:r>
        <w:rPr>
          <w:sz w:val="24"/>
        </w:rPr>
        <w:t> </w:t>
      </w:r>
    </w:p>
    <w:p w:rsidR="00000000" w:rsidRDefault="00022110">
      <w:pPr>
        <w:ind w:firstLine="0"/>
        <w:jc w:val="center"/>
      </w:pPr>
      <w:r>
        <w:rPr>
          <w:sz w:val="24"/>
        </w:rPr>
        <w:t> </w:t>
      </w:r>
    </w:p>
    <w:p w:rsidR="00000000" w:rsidRDefault="00022110">
      <w:pPr>
        <w:ind w:firstLine="0"/>
        <w:jc w:val="center"/>
      </w:pPr>
      <w:r>
        <w:rPr>
          <w:sz w:val="24"/>
        </w:rPr>
        <w:t>от 31 августа 2015 года № 54-п</w:t>
      </w:r>
      <w:r>
        <w:rPr>
          <w:sz w:val="24"/>
        </w:rPr>
        <w:t>г</w:t>
      </w:r>
    </w:p>
    <w:p w:rsidR="00000000" w:rsidRDefault="00022110">
      <w:pPr>
        <w:ind w:firstLine="0"/>
        <w:jc w:val="center"/>
      </w:pPr>
      <w:r>
        <w:rPr>
          <w:sz w:val="24"/>
        </w:rPr>
        <w:t> </w:t>
      </w:r>
    </w:p>
    <w:p w:rsidR="00000000" w:rsidRDefault="00022110">
      <w:pPr>
        <w:ind w:firstLine="0"/>
        <w:jc w:val="center"/>
      </w:pPr>
      <w:r>
        <w:rPr>
          <w:sz w:val="24"/>
        </w:rPr>
        <w:t> </w:t>
      </w:r>
    </w:p>
    <w:p w:rsidR="00000000" w:rsidRDefault="00022110">
      <w:pPr>
        <w:ind w:firstLine="0"/>
        <w:jc w:val="center"/>
      </w:pPr>
      <w:r>
        <w:rPr>
          <w:sz w:val="24"/>
        </w:rPr>
        <w:t> </w:t>
      </w:r>
    </w:p>
    <w:p w:rsidR="00000000" w:rsidRDefault="00022110">
      <w:pPr>
        <w:pStyle w:val="ab"/>
        <w:jc w:val="center"/>
      </w:pPr>
      <w:r>
        <w:t>О Межотраслевом совете потребителей по вопросам</w:t>
      </w:r>
    </w:p>
    <w:p w:rsidR="00000000" w:rsidRDefault="00022110">
      <w:pPr>
        <w:pStyle w:val="ab"/>
        <w:jc w:val="center"/>
      </w:pPr>
      <w:r>
        <w:t>деятельности субъектов естественных монополий</w:t>
      </w:r>
    </w:p>
    <w:p w:rsidR="00000000" w:rsidRDefault="00022110">
      <w:pPr>
        <w:pStyle w:val="ab"/>
        <w:jc w:val="center"/>
      </w:pPr>
      <w:r>
        <w:t>при Губернаторе Ленинградской области</w:t>
      </w:r>
    </w:p>
    <w:p w:rsidR="00000000" w:rsidRDefault="00022110">
      <w:pPr>
        <w:pStyle w:val="ab"/>
        <w:jc w:val="center"/>
      </w:pPr>
      <w:r>
        <w:t> </w:t>
      </w:r>
    </w:p>
    <w:p w:rsidR="00000000" w:rsidRDefault="00022110">
      <w:pPr>
        <w:pStyle w:val="ab"/>
        <w:jc w:val="center"/>
      </w:pPr>
      <w:r>
        <w:rPr>
          <w:b w:val="0"/>
          <w:color w:val="0000FF"/>
        </w:rPr>
        <w:t>(В редакции Постановления Губернатора Ленинградской области от 06.06.2016 № 49-пг</w:t>
      </w:r>
      <w:r>
        <w:rPr>
          <w:b w:val="0"/>
          <w:color w:val="0000FF"/>
        </w:rPr>
        <w:t>)</w:t>
      </w:r>
    </w:p>
    <w:p w:rsidR="00000000" w:rsidRDefault="00022110">
      <w:pPr>
        <w:widowControl w:val="0"/>
        <w:autoSpaceDE w:val="0"/>
        <w:autoSpaceDN w:val="0"/>
        <w:adjustRightInd w:val="0"/>
        <w:ind w:firstLine="0"/>
        <w:jc w:val="center"/>
      </w:pPr>
      <w:r>
        <w:rPr>
          <w:sz w:val="24"/>
        </w:rPr>
        <w:t> 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В целях реализации распоряжения Правительства Российской Федерации от 19 сентября 2013 года № 1689-р об утверждении Концепции создания и развития механизмов общественного </w:t>
      </w:r>
      <w:r>
        <w:rPr>
          <w:sz w:val="24"/>
          <w:szCs w:val="28"/>
        </w:rPr>
        <w:t>контроля за деятельностью субъектов естественных монополий с участием потребителей и Плана мероприятий ("дорожной карты")</w:t>
      </w:r>
      <w:r>
        <w:rPr>
          <w:sz w:val="24"/>
        </w:rPr>
        <w:t xml:space="preserve"> по созданию и развитию </w:t>
      </w:r>
      <w:r>
        <w:rPr>
          <w:sz w:val="24"/>
          <w:szCs w:val="28"/>
        </w:rPr>
        <w:t>механизмов общественного контроля за деятельностью субъектов естественных монополий с участием потребителей, по</w:t>
      </w:r>
      <w:r>
        <w:rPr>
          <w:sz w:val="24"/>
          <w:szCs w:val="28"/>
        </w:rPr>
        <w:t>следовательного внедрения в Ленинградской области процедуры контроля за деятельностью субъектов естественных монополий, учета мнения потребителей товаров и услуг субъектов естественных монополий при принятии решений об установлении тарифов на товары и услу</w:t>
      </w:r>
      <w:r>
        <w:rPr>
          <w:sz w:val="24"/>
          <w:szCs w:val="28"/>
        </w:rPr>
        <w:t>ги субъектов естественных монополий: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1. Образовать Межотраслевой совет потребителей по вопросам деятельности субъектов естественных монополий при Губернаторе Ленинградской области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2. Утвердить Положение о Межотраслевом совете потребителей по вопросам дея</w:t>
      </w:r>
      <w:r>
        <w:rPr>
          <w:sz w:val="24"/>
          <w:szCs w:val="28"/>
        </w:rPr>
        <w:t>тельности субъектов естественных монополий при Губернаторе Ленинградской области согласно приложению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3. Контроль за исполнением постановления возложить на </w:t>
      </w:r>
      <w:r>
        <w:rPr>
          <w:color w:val="0000FF"/>
          <w:sz w:val="24"/>
          <w:szCs w:val="28"/>
        </w:rPr>
        <w:t>заместителя Председателя Правительства Ленинградской области</w:t>
      </w:r>
      <w:r>
        <w:rPr>
          <w:sz w:val="24"/>
          <w:szCs w:val="28"/>
        </w:rPr>
        <w:t xml:space="preserve"> – председателя комитета экономического </w:t>
      </w:r>
      <w:r>
        <w:rPr>
          <w:sz w:val="24"/>
          <w:szCs w:val="28"/>
        </w:rPr>
        <w:t>развития и инвестиционной деятельности Ялова Д.А.</w:t>
      </w:r>
      <w:r>
        <w:rPr>
          <w:color w:val="0000FF"/>
          <w:sz w:val="24"/>
          <w:szCs w:val="28"/>
        </w:rPr>
        <w:t xml:space="preserve"> (В редакции Постановления Губернатора Ленинградской области от 06.06.2016 № 49-пг</w:t>
      </w:r>
      <w:r>
        <w:rPr>
          <w:color w:val="0000FF"/>
          <w:sz w:val="24"/>
          <w:szCs w:val="28"/>
        </w:rPr>
        <w:t>)</w:t>
      </w:r>
    </w:p>
    <w:p w:rsidR="00000000" w:rsidRDefault="00022110">
      <w:r>
        <w:rPr>
          <w:sz w:val="24"/>
          <w:szCs w:val="28"/>
        </w:rPr>
        <w:t> </w:t>
      </w:r>
    </w:p>
    <w:p w:rsidR="00000000" w:rsidRDefault="00022110">
      <w:r>
        <w:rPr>
          <w:sz w:val="24"/>
          <w:szCs w:val="28"/>
        </w:rPr>
        <w:t> 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790"/>
        <w:gridCol w:w="4960"/>
      </w:tblGrid>
      <w:tr w:rsidR="00000000">
        <w:tc>
          <w:tcPr>
            <w:tcW w:w="4789" w:type="dxa"/>
            <w:hideMark/>
          </w:tcPr>
          <w:p w:rsidR="00000000" w:rsidRDefault="00022110">
            <w:pPr>
              <w:ind w:firstLine="0"/>
              <w:jc w:val="left"/>
            </w:pPr>
            <w:r>
              <w:rPr>
                <w:sz w:val="24"/>
              </w:rPr>
              <w:t>Временно исполняющий обязанности Губернатора Ленинградской област</w:t>
            </w:r>
            <w:r>
              <w:rPr>
                <w:sz w:val="24"/>
              </w:rPr>
              <w:t>и</w:t>
            </w:r>
          </w:p>
        </w:tc>
        <w:tc>
          <w:tcPr>
            <w:tcW w:w="4958" w:type="dxa"/>
            <w:hideMark/>
          </w:tcPr>
          <w:p w:rsidR="00000000" w:rsidRDefault="00022110">
            <w:pPr>
              <w:ind w:firstLine="0"/>
            </w:pPr>
            <w:r>
              <w:rPr>
                <w:sz w:val="24"/>
              </w:rPr>
              <w:t> </w:t>
            </w:r>
          </w:p>
          <w:p w:rsidR="00000000" w:rsidRDefault="00022110">
            <w:pPr>
              <w:ind w:firstLine="0"/>
              <w:jc w:val="right"/>
            </w:pPr>
            <w:r>
              <w:rPr>
                <w:sz w:val="24"/>
              </w:rPr>
              <w:t>А.Дрозденк</w:t>
            </w:r>
            <w:r>
              <w:rPr>
                <w:sz w:val="24"/>
              </w:rPr>
              <w:t>о</w:t>
            </w:r>
          </w:p>
        </w:tc>
      </w:tr>
    </w:tbl>
    <w:p w:rsidR="00000000" w:rsidRDefault="00022110">
      <w:r>
        <w:rPr>
          <w:sz w:val="24"/>
        </w:rPr>
        <w:t> </w:t>
      </w:r>
    </w:p>
    <w:p w:rsidR="00000000" w:rsidRDefault="00022110">
      <w:pPr>
        <w:jc w:val="center"/>
      </w:pPr>
      <w:r>
        <w:rPr>
          <w:sz w:val="24"/>
          <w:szCs w:val="28"/>
        </w:rPr>
        <w:t> </w:t>
      </w:r>
    </w:p>
    <w:p w:rsidR="00000000" w:rsidRDefault="00022110">
      <w:pPr>
        <w:jc w:val="center"/>
      </w:pPr>
      <w:r>
        <w:rPr>
          <w:sz w:val="24"/>
          <w:szCs w:val="28"/>
        </w:rPr>
        <w:t> </w:t>
      </w:r>
    </w:p>
    <w:p w:rsidR="00000000" w:rsidRDefault="00022110">
      <w:pPr>
        <w:ind w:firstLine="6946"/>
        <w:jc w:val="left"/>
      </w:pPr>
      <w:r>
        <w:rPr>
          <w:sz w:val="24"/>
          <w:szCs w:val="28"/>
        </w:rPr>
        <w:t>УТВЕРЖДЕН</w:t>
      </w:r>
      <w:r>
        <w:rPr>
          <w:sz w:val="24"/>
          <w:szCs w:val="28"/>
        </w:rPr>
        <w:t>О</w:t>
      </w:r>
    </w:p>
    <w:p w:rsidR="00000000" w:rsidRDefault="00022110">
      <w:pPr>
        <w:ind w:firstLine="6237"/>
        <w:jc w:val="left"/>
      </w:pPr>
      <w:r>
        <w:rPr>
          <w:sz w:val="24"/>
          <w:szCs w:val="28"/>
        </w:rPr>
        <w:t>постановлением Губернатор</w:t>
      </w:r>
      <w:r>
        <w:rPr>
          <w:sz w:val="24"/>
          <w:szCs w:val="28"/>
        </w:rPr>
        <w:t>а</w:t>
      </w:r>
    </w:p>
    <w:p w:rsidR="00000000" w:rsidRDefault="00022110">
      <w:pPr>
        <w:ind w:firstLine="6237"/>
        <w:jc w:val="left"/>
      </w:pPr>
      <w:r>
        <w:rPr>
          <w:sz w:val="24"/>
          <w:szCs w:val="28"/>
        </w:rPr>
        <w:t>Ленинградской област</w:t>
      </w:r>
      <w:r>
        <w:rPr>
          <w:sz w:val="24"/>
          <w:szCs w:val="28"/>
        </w:rPr>
        <w:t>и</w:t>
      </w:r>
    </w:p>
    <w:p w:rsidR="00000000" w:rsidRDefault="00022110">
      <w:pPr>
        <w:ind w:firstLine="6237"/>
        <w:jc w:val="left"/>
      </w:pPr>
      <w:r>
        <w:rPr>
          <w:sz w:val="24"/>
          <w:szCs w:val="28"/>
        </w:rPr>
        <w:t>от 31 августа 2015 года № 54-п</w:t>
      </w:r>
      <w:r>
        <w:rPr>
          <w:sz w:val="24"/>
          <w:szCs w:val="28"/>
        </w:rPr>
        <w:t>г</w:t>
      </w:r>
    </w:p>
    <w:p w:rsidR="00000000" w:rsidRDefault="00022110">
      <w:pPr>
        <w:ind w:firstLine="6946"/>
        <w:jc w:val="left"/>
      </w:pPr>
      <w:r>
        <w:rPr>
          <w:sz w:val="24"/>
          <w:szCs w:val="28"/>
        </w:rPr>
        <w:t>(приложение</w:t>
      </w:r>
      <w:r>
        <w:rPr>
          <w:sz w:val="24"/>
          <w:szCs w:val="28"/>
        </w:rPr>
        <w:t>)</w:t>
      </w:r>
    </w:p>
    <w:p w:rsidR="00000000" w:rsidRDefault="00022110">
      <w:pPr>
        <w:jc w:val="left"/>
      </w:pPr>
      <w:r>
        <w:rPr>
          <w:sz w:val="24"/>
          <w:szCs w:val="16"/>
        </w:rPr>
        <w:t> </w:t>
      </w:r>
    </w:p>
    <w:p w:rsidR="00000000" w:rsidRDefault="00022110">
      <w:r>
        <w:rPr>
          <w:sz w:val="24"/>
          <w:szCs w:val="16"/>
        </w:rPr>
        <w:t> </w:t>
      </w:r>
    </w:p>
    <w:p w:rsidR="00000000" w:rsidRDefault="00022110">
      <w:pPr>
        <w:ind w:firstLine="0"/>
        <w:jc w:val="center"/>
      </w:pPr>
      <w:r>
        <w:rPr>
          <w:sz w:val="24"/>
          <w:szCs w:val="28"/>
        </w:rPr>
        <w:t>ПОЛОЖЕНИ</w:t>
      </w:r>
      <w:r>
        <w:rPr>
          <w:sz w:val="24"/>
          <w:szCs w:val="28"/>
        </w:rPr>
        <w:t>Е</w:t>
      </w:r>
    </w:p>
    <w:p w:rsidR="00000000" w:rsidRDefault="00022110">
      <w:pPr>
        <w:ind w:firstLine="0"/>
        <w:jc w:val="center"/>
      </w:pPr>
      <w:r>
        <w:rPr>
          <w:sz w:val="24"/>
          <w:szCs w:val="28"/>
        </w:rPr>
        <w:t>о Межотраслевом совете потребителей</w:t>
      </w:r>
      <w:r>
        <w:rPr>
          <w:sz w:val="24"/>
          <w:szCs w:val="28"/>
        </w:rPr>
        <w:t xml:space="preserve"> </w:t>
      </w:r>
    </w:p>
    <w:p w:rsidR="00000000" w:rsidRDefault="00022110">
      <w:pPr>
        <w:ind w:firstLine="0"/>
        <w:jc w:val="center"/>
      </w:pPr>
      <w:r>
        <w:rPr>
          <w:sz w:val="24"/>
          <w:szCs w:val="28"/>
        </w:rPr>
        <w:t>по вопросам деятельности субъектов естественных монополий</w:t>
      </w:r>
      <w:r>
        <w:rPr>
          <w:sz w:val="24"/>
          <w:szCs w:val="28"/>
        </w:rPr>
        <w:t xml:space="preserve"> </w:t>
      </w:r>
    </w:p>
    <w:p w:rsidR="00000000" w:rsidRDefault="00022110">
      <w:pPr>
        <w:ind w:firstLine="0"/>
        <w:jc w:val="center"/>
      </w:pPr>
      <w:r>
        <w:rPr>
          <w:sz w:val="24"/>
          <w:szCs w:val="28"/>
        </w:rPr>
        <w:lastRenderedPageBreak/>
        <w:t>при Губернаторе Ленинградской област</w:t>
      </w:r>
      <w:r>
        <w:rPr>
          <w:sz w:val="24"/>
          <w:szCs w:val="28"/>
        </w:rPr>
        <w:t>и</w:t>
      </w:r>
    </w:p>
    <w:p w:rsidR="00000000" w:rsidRDefault="00022110">
      <w:pPr>
        <w:ind w:firstLine="0"/>
        <w:jc w:val="center"/>
      </w:pPr>
      <w:r>
        <w:rPr>
          <w:sz w:val="24"/>
          <w:szCs w:val="28"/>
        </w:rPr>
        <w:t> </w:t>
      </w:r>
    </w:p>
    <w:p w:rsidR="00000000" w:rsidRDefault="00022110">
      <w:pPr>
        <w:widowControl w:val="0"/>
        <w:autoSpaceDE w:val="0"/>
        <w:autoSpaceDN w:val="0"/>
        <w:adjustRightInd w:val="0"/>
        <w:ind w:firstLine="0"/>
        <w:jc w:val="center"/>
      </w:pPr>
      <w:r>
        <w:rPr>
          <w:sz w:val="24"/>
          <w:szCs w:val="28"/>
        </w:rPr>
        <w:t>1. Общие положени</w:t>
      </w:r>
      <w:r>
        <w:rPr>
          <w:sz w:val="24"/>
          <w:szCs w:val="28"/>
        </w:rPr>
        <w:t>я</w:t>
      </w:r>
    </w:p>
    <w:p w:rsidR="00000000" w:rsidRDefault="00022110">
      <w:pPr>
        <w:widowControl w:val="0"/>
        <w:autoSpaceDE w:val="0"/>
        <w:autoSpaceDN w:val="0"/>
        <w:adjustRightInd w:val="0"/>
        <w:jc w:val="center"/>
      </w:pPr>
      <w:r>
        <w:rPr>
          <w:sz w:val="24"/>
          <w:szCs w:val="28"/>
        </w:rPr>
        <w:t> 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1.1. Межотраслевой совет потребителей по вопросам деятельности субъектов естественных монополий при Губернаторе Ленинградской области (далее – Совет) является постоянно действующим совещательно-консультативным органом при Губернаторе Л</w:t>
      </w:r>
      <w:r>
        <w:rPr>
          <w:sz w:val="24"/>
          <w:szCs w:val="28"/>
        </w:rPr>
        <w:t>енинградской области по вопросам контроля за деятельностью субъектов естественных монополий в Ленинградской области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1.2. Совет в своей деятельности руководствуется Конституцией Российской Федерации, федеральными конституционными законами, федеральными зак</w:t>
      </w:r>
      <w:r>
        <w:rPr>
          <w:sz w:val="24"/>
          <w:szCs w:val="28"/>
        </w:rPr>
        <w:t>онами и иными нормативными правовыми актами Российской Федерации, Уставом Ленинградской области, областными законами и иными нормативными правовыми актами Ленинградской области, а также настоящим Положением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1.3. Совет осуществляет свою деятельность незави</w:t>
      </w:r>
      <w:r>
        <w:rPr>
          <w:sz w:val="24"/>
          <w:szCs w:val="28"/>
        </w:rPr>
        <w:t>симо от иных отраслевых, общественных и экспертных советов при органах исполнительной власти Ленинградской области, субъектов естественных монополий и комитета по тарифам и ценовой политике Ленинградской области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При этом в целях создания эффективной систе</w:t>
      </w:r>
      <w:r>
        <w:rPr>
          <w:sz w:val="24"/>
          <w:szCs w:val="28"/>
        </w:rPr>
        <w:t>мы контроля Совет осуществляет взаимодействие с указанными отраслевыми, общественными и экспертными советами, проводит совместные совещания, в том числе на постоянной основе, по вопросам, относящимся к компетенции Совета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1.4. Совет в своей деятельности ру</w:t>
      </w:r>
      <w:r>
        <w:rPr>
          <w:sz w:val="24"/>
          <w:szCs w:val="28"/>
        </w:rPr>
        <w:t>ководствуется следующими принципами</w:t>
      </w:r>
      <w:r>
        <w:rPr>
          <w:sz w:val="24"/>
          <w:szCs w:val="28"/>
        </w:rPr>
        <w:t>: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а) независимость, при которой текущая профессиональная деятельность отдельных членов Совета не должна влиять на объективность и самостоятельность принимаемых ими решений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б) полнота учета мнения широкого круга потребите</w:t>
      </w:r>
      <w:r>
        <w:rPr>
          <w:sz w:val="24"/>
          <w:szCs w:val="28"/>
        </w:rPr>
        <w:t>лей, предусматривающего участие Совета на каждом этапе формирования и реализации инвестиционной программы субъекта естественной монополии и формирования тарифа на ее товары и услуги с обязательным итоговым учетом мнения Совета и его публичным размещением в</w:t>
      </w:r>
      <w:r>
        <w:rPr>
          <w:sz w:val="24"/>
          <w:szCs w:val="28"/>
        </w:rPr>
        <w:t xml:space="preserve"> открытом доступе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При наличии замечаний или комментариев по инвестиционным программам субъектов естественных монополий, проектам тарифных заявок и устанавливаемым тарифам Совет направляет их в форме таблицы для последующего рассмотрения на заседании правл</w:t>
      </w:r>
      <w:r>
        <w:rPr>
          <w:sz w:val="24"/>
          <w:szCs w:val="28"/>
        </w:rPr>
        <w:t>ения комитета по тарифам и ценовой политике Ленинградской области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в) баланс представительства участников (обеспечение равного участия в Совете интересов различных групп потребителей)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г) открытость и гласность деятельности Совета на всех этапах работы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1.</w:t>
      </w:r>
      <w:r>
        <w:rPr>
          <w:sz w:val="24"/>
          <w:szCs w:val="28"/>
        </w:rPr>
        <w:t>5. Информация о деятельности Совета, включая протоколы заседаний, подлежит размещению в открытом доступе на официальном сайте Администрации Ленинградской области в информационно-телекоммуникационной сети "Интернет" (www.le</w:t>
      </w:r>
      <w:r>
        <w:rPr>
          <w:sz w:val="24"/>
          <w:szCs w:val="28"/>
          <w:lang w:val="en-US"/>
        </w:rPr>
        <w:t>n</w:t>
      </w:r>
      <w:r>
        <w:rPr>
          <w:sz w:val="24"/>
          <w:szCs w:val="28"/>
        </w:rPr>
        <w:t>obl.ru), на ином ресурсе, определ</w:t>
      </w:r>
      <w:r>
        <w:rPr>
          <w:sz w:val="24"/>
          <w:szCs w:val="28"/>
        </w:rPr>
        <w:t>енном решением Совета, а также распространению посредством средств массовой информации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1.6. Совет осуществляет свою деятельность на безвозмездной добровольной основе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sz w:val="24"/>
          <w:szCs w:val="24"/>
        </w:rPr>
        <w:t> </w:t>
      </w:r>
    </w:p>
    <w:p w:rsidR="00000000" w:rsidRDefault="00022110">
      <w:pPr>
        <w:widowControl w:val="0"/>
        <w:autoSpaceDE w:val="0"/>
        <w:autoSpaceDN w:val="0"/>
        <w:adjustRightInd w:val="0"/>
        <w:ind w:firstLine="0"/>
        <w:jc w:val="center"/>
      </w:pPr>
      <w:r>
        <w:rPr>
          <w:sz w:val="24"/>
          <w:szCs w:val="28"/>
        </w:rPr>
        <w:t>2. Цель деятельности Совет</w:t>
      </w:r>
      <w:r>
        <w:rPr>
          <w:sz w:val="24"/>
          <w:szCs w:val="28"/>
        </w:rPr>
        <w:t>а</w:t>
      </w:r>
    </w:p>
    <w:p w:rsidR="00000000" w:rsidRDefault="00022110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sz w:val="24"/>
          <w:szCs w:val="28"/>
        </w:rPr>
        <w:t> 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Основной целью деятельности Совета является доведение до</w:t>
      </w:r>
      <w:r>
        <w:rPr>
          <w:sz w:val="24"/>
          <w:szCs w:val="28"/>
        </w:rPr>
        <w:t xml:space="preserve"> сведения комитета по тарифам и ценовой политике Ленинградской области и субъектов естественных монополий позиции потребителей, достижение баланса интересов потребителей и субъектов естественных монополий, обеспечивающего доступность реализуемых субъектами</w:t>
      </w:r>
      <w:r>
        <w:rPr>
          <w:sz w:val="24"/>
          <w:szCs w:val="28"/>
        </w:rPr>
        <w:t xml:space="preserve"> естественных монополий товаров и услуг для потребителей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  <w:jc w:val="center"/>
      </w:pPr>
      <w:r>
        <w:rPr>
          <w:sz w:val="24"/>
          <w:szCs w:val="28"/>
        </w:rPr>
        <w:t> </w:t>
      </w:r>
    </w:p>
    <w:p w:rsidR="00000000" w:rsidRDefault="00022110">
      <w:pPr>
        <w:widowControl w:val="0"/>
        <w:autoSpaceDE w:val="0"/>
        <w:autoSpaceDN w:val="0"/>
        <w:adjustRightInd w:val="0"/>
        <w:ind w:firstLine="0"/>
        <w:jc w:val="center"/>
      </w:pPr>
      <w:r>
        <w:rPr>
          <w:sz w:val="24"/>
          <w:szCs w:val="28"/>
        </w:rPr>
        <w:lastRenderedPageBreak/>
        <w:t>3. Основные задачи и направления деятельности Совет</w:t>
      </w:r>
      <w:r>
        <w:rPr>
          <w:sz w:val="24"/>
          <w:szCs w:val="28"/>
        </w:rPr>
        <w:t>а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 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3.1. Основными задачами Совета являются</w:t>
      </w:r>
      <w:r>
        <w:rPr>
          <w:sz w:val="24"/>
          <w:szCs w:val="28"/>
        </w:rPr>
        <w:t>: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а) участие в разработке и обсуждении на ранних стадиях формирования отраслевых </w:t>
      </w:r>
      <w:r>
        <w:rPr>
          <w:sz w:val="24"/>
          <w:szCs w:val="28"/>
        </w:rPr>
        <w:t>стратегических документов Ленинградской области,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 (схемы территориально</w:t>
      </w:r>
      <w:r>
        <w:rPr>
          <w:sz w:val="24"/>
          <w:szCs w:val="28"/>
        </w:rPr>
        <w:t>го планирования, прогнозы социально-экономического развития Ленинградской области и иные сферы, в которых субъекты естественных монополий осуществляют свою деятельность), в соответствии с регламентом участия Совета в разработке и обсуждении указанных страт</w:t>
      </w:r>
      <w:r>
        <w:rPr>
          <w:sz w:val="24"/>
          <w:szCs w:val="28"/>
        </w:rPr>
        <w:t>егических документов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б) подготовка заключений на проекты инвестиционных программ субъектов естественных монополий с учетом защиты интересов потребителей, итогов широкого общественного обсуждения, а также взаимосвязи со стратегическими документами в сфере </w:t>
      </w:r>
      <w:r>
        <w:rPr>
          <w:sz w:val="24"/>
          <w:szCs w:val="28"/>
        </w:rPr>
        <w:t>социально-экономического развития Ленинградской области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в) осуществление контроля формирования и реализации инвестиционных программ субъектов естественных монополий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г) осуществление контроля тарифного регулирования субъектов естественных монополий с учет</w:t>
      </w:r>
      <w:r>
        <w:rPr>
          <w:sz w:val="24"/>
          <w:szCs w:val="28"/>
        </w:rPr>
        <w:t>ом поступивших предложений по установлению тарифов на товары (услуги) субъектов естественных монополий;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д) обеспечение взаимодействия потребителей с комитетом по тарифам и ценовой политике Ленинградской области, субъектами естественных монополий, органами</w:t>
      </w:r>
      <w:r>
        <w:rPr>
          <w:sz w:val="24"/>
          <w:szCs w:val="28"/>
        </w:rPr>
        <w:t xml:space="preserve"> исполнительной власти Ленинградской области, осуществляющими функции по согласованию и утверждению инвестиционных программ субъектов естественных монополий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3.2. Основные направления деятельности Совета: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а) на стадии формирования и утверждения схем терри</w:t>
      </w:r>
      <w:r>
        <w:rPr>
          <w:sz w:val="24"/>
          <w:szCs w:val="28"/>
        </w:rPr>
        <w:t>ториального планирования Ленинградской области и других стратегических документов по вопросам территориального и экономического развития Ленинградской области: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анализ и внесение предложений по содержанию стратегических документов развития соответствующей </w:t>
      </w:r>
      <w:r>
        <w:rPr>
          <w:sz w:val="24"/>
          <w:szCs w:val="28"/>
        </w:rPr>
        <w:t>отрасли естественной монополии, социально-экономического развития Ленинградской области, территориального развития и т.д.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разработка и принятие регламента участия Совета в разработке и обсуждении отраслевых стратегических документов Ленинградской области,</w:t>
      </w:r>
      <w:r>
        <w:rPr>
          <w:sz w:val="24"/>
          <w:szCs w:val="28"/>
        </w:rPr>
        <w:t xml:space="preserve">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б) на стадии формирования и утверждения инвестиционных программ субъ</w:t>
      </w:r>
      <w:r>
        <w:rPr>
          <w:sz w:val="24"/>
          <w:szCs w:val="28"/>
        </w:rPr>
        <w:t>ектов естественных монополий: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анализ и оценка соответствия положений проекта инвестиционной программы субъекта естественной монополии стратегическим документам по вопросам развития соответствующей отрасли естественных монополий, территориального и экономи</w:t>
      </w:r>
      <w:r>
        <w:rPr>
          <w:sz w:val="24"/>
          <w:szCs w:val="28"/>
        </w:rPr>
        <w:t>ческого развития Ленинградской области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анализ показателей экономической, технологической, социальной и экологической эффективности проектов инвестиционных программ субъектов естественных монополий,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оценка проведенной экспертизы проекта инвестиционной про</w:t>
      </w:r>
      <w:r>
        <w:rPr>
          <w:sz w:val="24"/>
          <w:szCs w:val="28"/>
        </w:rPr>
        <w:t>граммы субъекта естественной монополии и при необходимости инициирование повторной экспертизы (в соответствии со стандартом проведения публичного технологического и ценового аудита)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подготовка заключения на проект инвестиционной программы субъекта естеств</w:t>
      </w:r>
      <w:r>
        <w:rPr>
          <w:sz w:val="24"/>
          <w:szCs w:val="28"/>
        </w:rPr>
        <w:t>енной монополии, содержащего в том числе оценку обоснованности включения тех или иных объектов в инвестиционную программу, оценку показателей эффективности инвестиционной программы, оценку обоснованности источников финансирования и их объемов,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lastRenderedPageBreak/>
        <w:t>представлен</w:t>
      </w:r>
      <w:r>
        <w:rPr>
          <w:sz w:val="24"/>
          <w:szCs w:val="28"/>
        </w:rPr>
        <w:t>ие альтернативных предложений при формировании инвестиционной программы субъекта естественной монополии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 оценка степени соответствия потребностям потребителей с учетом сохранения надежности системы и качества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привлечение к рассмотрению проекта инвестицио</w:t>
      </w:r>
      <w:r>
        <w:rPr>
          <w:sz w:val="24"/>
          <w:szCs w:val="28"/>
        </w:rPr>
        <w:t>нной программы субъекта естественной монополии независимых экспертов и специализированных организаций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проведение общественного обсуждения проекта инвестиционной программы субъекта естественной монополии с использованием официального сайта Администрации Ле</w:t>
      </w:r>
      <w:r>
        <w:rPr>
          <w:sz w:val="24"/>
          <w:szCs w:val="28"/>
        </w:rPr>
        <w:t>нинградской области в информационно-телекоммуникационной сети "Интернет" (www.le</w:t>
      </w:r>
      <w:r>
        <w:rPr>
          <w:sz w:val="24"/>
          <w:szCs w:val="28"/>
          <w:lang w:val="en-US"/>
        </w:rPr>
        <w:t>n</w:t>
      </w:r>
      <w:r>
        <w:rPr>
          <w:sz w:val="24"/>
          <w:szCs w:val="28"/>
        </w:rPr>
        <w:t>obl.ru) (далее – официальный сайт Администрации Ленинградской области) и подготовка предложений по корректировке программы по результатам общественного обсуждения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подготовка </w:t>
      </w:r>
      <w:r>
        <w:rPr>
          <w:sz w:val="24"/>
          <w:szCs w:val="28"/>
        </w:rPr>
        <w:t>предложений для Правительства Ленинградской области и субъектов естественных монополий о целесообразности утверждения (корректировки) проекта инвестиционной программы субъекта естественной монополии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размещение указанных документов и материалов на официаль</w:t>
      </w:r>
      <w:r>
        <w:rPr>
          <w:sz w:val="24"/>
          <w:szCs w:val="28"/>
        </w:rPr>
        <w:t>ном сайте Администрации Ленинградской области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в) на стадии реализации инвестиционных программ субъектов естественных монополий</w:t>
      </w:r>
      <w:r>
        <w:rPr>
          <w:sz w:val="24"/>
          <w:szCs w:val="28"/>
        </w:rPr>
        <w:t>: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осуществление мониторинга хода реализации инвестиционной программы субъекта естественной </w:t>
      </w:r>
      <w:r>
        <w:rPr>
          <w:sz w:val="24"/>
          <w:szCs w:val="28"/>
        </w:rPr>
        <w:t>монополии, достижения (недостижения) целевых показателей инвестиционной программы, соблюдения (несоблюдения) графика и объемов финансирования инвестиционной программы субъекта естественной монополии,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оценка загруженности построенных (модернизированных) мо</w:t>
      </w:r>
      <w:r>
        <w:rPr>
          <w:sz w:val="24"/>
          <w:szCs w:val="28"/>
        </w:rPr>
        <w:t>щностей, их востребованности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осуществление мониторинга закупок, цен и договорных условий в рамках осуществления инвестиционной программы субъекта естественной монополии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подготовка по результатам анализа заключения о выявленных несоответствиях и возможнос</w:t>
      </w:r>
      <w:r>
        <w:rPr>
          <w:sz w:val="24"/>
          <w:szCs w:val="28"/>
        </w:rPr>
        <w:t>тях повышения эффективности реализации инвестиционной программы и предложений по дальнейшей реализации программы для Правительства Ленинградской области и субъектов естественных монополий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привлечение </w:t>
      </w:r>
      <w:r>
        <w:rPr>
          <w:sz w:val="24"/>
          <w:szCs w:val="28"/>
        </w:rPr>
        <w:t>независимых экспертов и специализированных организаций при проведении анализа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оценка и проведение независимой экспертизы эффективности и результативности реализации инвестиционной программы субъекта естественной монополии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заказ независимой экспертизы, в </w:t>
      </w:r>
      <w:r>
        <w:rPr>
          <w:sz w:val="24"/>
          <w:szCs w:val="28"/>
        </w:rPr>
        <w:t>том числе после завершения реализации инвестиционной программы субъекта естественной монополии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представление заключений по результатам исполнения инвестиционной программы субъекта естественной монополии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размещение указанных документов и материалов на офи</w:t>
      </w:r>
      <w:r>
        <w:rPr>
          <w:sz w:val="24"/>
          <w:szCs w:val="28"/>
        </w:rPr>
        <w:t>циальном сайте Администрации Ленинградской области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г) на стадии осуществления контроля тарифного регулирования субъектов естественных монополий: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формирование заключений по проектам тарифных решений,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представление альтернативных предложений по рассмотрен</w:t>
      </w:r>
      <w:r>
        <w:rPr>
          <w:sz w:val="24"/>
          <w:szCs w:val="28"/>
        </w:rPr>
        <w:t>ию тарифных заявок в интересах потребителей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анализ последствий предлагаемых тарифных решений;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д) на стадии урегулирования споров</w:t>
      </w:r>
      <w:r>
        <w:rPr>
          <w:sz w:val="24"/>
          <w:szCs w:val="28"/>
        </w:rPr>
        <w:t>: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участие в рассмотрении в досудебном порядке споров, связанных с установлением и (или) применением регулируемых цен (тарифов)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оказание содействия во внесудебном урегулировании текущих споров между потребителями и субъектами естественных монополий</w:t>
      </w:r>
      <w:r>
        <w:rPr>
          <w:sz w:val="24"/>
          <w:szCs w:val="28"/>
        </w:rPr>
        <w:t>,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lastRenderedPageBreak/>
        <w:t>оказание содействия в защите прав потребителей путем направления соответствующих предложений и обращений в комитет по тарифам и цено</w:t>
      </w:r>
      <w:r>
        <w:rPr>
          <w:sz w:val="24"/>
          <w:szCs w:val="28"/>
        </w:rPr>
        <w:t>вой политике Ленинградской области в случаях, предусмотренных законодательством Российской Федерации,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обращение в федеральный орган исполнительной власти по вопросам рассмотрения разногласий, связанных с вопросами регулирования деятельности субъектов есте</w:t>
      </w:r>
      <w:r>
        <w:rPr>
          <w:sz w:val="24"/>
          <w:szCs w:val="28"/>
        </w:rPr>
        <w:t>ственных монополий.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3.3. Задачи Совета по осуществлению контроля тарифного регулирования достигаются посредством</w:t>
      </w:r>
      <w:r>
        <w:rPr>
          <w:sz w:val="24"/>
          <w:szCs w:val="28"/>
        </w:rPr>
        <w:t>: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участия представителей Совета в заседаниях правления комитета по тарифам и ценовой политике Ленинградской области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подготовки заключений на п</w:t>
      </w:r>
      <w:r>
        <w:rPr>
          <w:sz w:val="24"/>
          <w:szCs w:val="28"/>
        </w:rPr>
        <w:t>роект тарифных решений, включая оценку последствий предлагаемых решений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проведения экспертизы обоснованности тарифной заявки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анализа последствий предлагаемых тарифных решений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проведения Советом общественного обсуждения вопросов установления (изменения) </w:t>
      </w:r>
      <w:r>
        <w:rPr>
          <w:sz w:val="24"/>
          <w:szCs w:val="28"/>
        </w:rPr>
        <w:t>тарифов на товары и услуги субъектов естественных монополий с использованием официального сайта Администрации Ленинградской области и доведения мнения потребителей до Губернатора Ленинградской области и (или) субъекта естественной монополии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3.4. Задачи Со</w:t>
      </w:r>
      <w:r>
        <w:rPr>
          <w:sz w:val="24"/>
          <w:szCs w:val="28"/>
        </w:rPr>
        <w:t>вета также реализуются посредством участия Совета и</w:t>
      </w:r>
      <w:r>
        <w:rPr>
          <w:sz w:val="24"/>
        </w:rPr>
        <w:t xml:space="preserve"> (</w:t>
      </w:r>
      <w:r>
        <w:rPr>
          <w:sz w:val="24"/>
          <w:szCs w:val="28"/>
        </w:rPr>
        <w:t>или) членов Совета в разработке (изменении, дополнении) нормативных правовых актов, регламентирующих в том числе различные аспекты деятельности субъектов естественных монополий, комитета по тарифам и цен</w:t>
      </w:r>
      <w:r>
        <w:rPr>
          <w:sz w:val="24"/>
          <w:szCs w:val="28"/>
        </w:rPr>
        <w:t>овой политике Ленинградской области, вопросы тарифной политики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  <w:jc w:val="center"/>
      </w:pPr>
      <w:r>
        <w:rPr>
          <w:rFonts w:eastAsia="Batang"/>
          <w:sz w:val="24"/>
          <w:szCs w:val="28"/>
        </w:rPr>
        <w:t> </w:t>
      </w:r>
    </w:p>
    <w:p w:rsidR="00000000" w:rsidRDefault="00022110">
      <w:pPr>
        <w:widowControl w:val="0"/>
        <w:autoSpaceDE w:val="0"/>
        <w:autoSpaceDN w:val="0"/>
        <w:adjustRightInd w:val="0"/>
        <w:ind w:firstLine="0"/>
        <w:jc w:val="center"/>
      </w:pPr>
      <w:r>
        <w:rPr>
          <w:rFonts w:eastAsia="Batang"/>
          <w:sz w:val="24"/>
          <w:szCs w:val="28"/>
        </w:rPr>
        <w:t>4. Порядок формирования и численность Совет</w:t>
      </w:r>
      <w:r>
        <w:rPr>
          <w:rFonts w:eastAsia="Batang"/>
          <w:sz w:val="24"/>
          <w:szCs w:val="28"/>
        </w:rPr>
        <w:t>а</w:t>
      </w:r>
    </w:p>
    <w:p w:rsidR="00000000" w:rsidRDefault="00022110">
      <w:pPr>
        <w:widowControl w:val="0"/>
        <w:autoSpaceDE w:val="0"/>
        <w:autoSpaceDN w:val="0"/>
        <w:adjustRightInd w:val="0"/>
        <w:jc w:val="center"/>
      </w:pPr>
      <w:r>
        <w:rPr>
          <w:rFonts w:eastAsia="Batang"/>
          <w:sz w:val="24"/>
          <w:szCs w:val="28"/>
        </w:rPr>
        <w:t> 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4.1. Состав Совета утверждается Губернатором Ленинградской области по предложению Общественной палаты Ленинградской области.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При </w:t>
      </w:r>
      <w:r>
        <w:rPr>
          <w:sz w:val="24"/>
          <w:szCs w:val="28"/>
        </w:rPr>
        <w:t xml:space="preserve">представлении кандидатур в состав Совета необходимо учитывать наличие у кандидатов профессиональных знаний, навыков и квалификации, а также обеспечить включение в состав Совета как минимум по одному специалисту в каждой из отраслей естественных монополий: </w:t>
      </w:r>
      <w:r>
        <w:rPr>
          <w:sz w:val="24"/>
          <w:szCs w:val="28"/>
        </w:rPr>
        <w:t>энергетике, предоставлении коммунальных услуг (водоснабжение, водоотведение, теплоснабжение), транспорте.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В Совет не могут входить представители органов исполнительной власти Ленинградской области (за исключением Губернатора Ленинградской области), а такж</w:t>
      </w:r>
      <w:r>
        <w:rPr>
          <w:sz w:val="24"/>
          <w:szCs w:val="28"/>
        </w:rPr>
        <w:t>е субъектов естественных монополий, осуществляющих деятельность на территории Ленинградской области, или аффилированные с такими субъектами лица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4.2. Совет формируется в составе не более 24 членов Совета при соблюдении следующего соотношения: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одна треть </w:t>
      </w:r>
      <w:r>
        <w:rPr>
          <w:sz w:val="24"/>
          <w:szCs w:val="28"/>
        </w:rPr>
        <w:t>членов Совета обеспечивается участием представителей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организаций, региональных бизнес-ассоциаций;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одна треть членов Со</w:t>
      </w:r>
      <w:r>
        <w:rPr>
          <w:sz w:val="24"/>
          <w:szCs w:val="28"/>
        </w:rPr>
        <w:t>вета обеспечивается участием представителей общественных некоммерческих организаций и (или) организаций по защите прав потребителей;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одна треть членов Совета обеспечивается участием представителей парламентских политических партий, представителей органов </w:t>
      </w:r>
      <w:r>
        <w:rPr>
          <w:sz w:val="24"/>
          <w:szCs w:val="28"/>
        </w:rPr>
        <w:t>местного самоуправления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В состав членов Совета также могут входить Уполномоченный по защите прав предпринимателей в Ленинградской области и член Общественной палаты Ленинградской области.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4.3. В рамках Совета также могут формироваться отраслевые палаты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  <w:jc w:val="center"/>
      </w:pPr>
      <w:r>
        <w:rPr>
          <w:sz w:val="24"/>
          <w:szCs w:val="28"/>
        </w:rPr>
        <w:lastRenderedPageBreak/>
        <w:t> </w:t>
      </w:r>
    </w:p>
    <w:p w:rsidR="00000000" w:rsidRDefault="00022110">
      <w:pPr>
        <w:widowControl w:val="0"/>
        <w:autoSpaceDE w:val="0"/>
        <w:autoSpaceDN w:val="0"/>
        <w:adjustRightInd w:val="0"/>
        <w:ind w:firstLine="0"/>
        <w:jc w:val="center"/>
      </w:pPr>
      <w:r>
        <w:rPr>
          <w:sz w:val="24"/>
          <w:szCs w:val="28"/>
        </w:rPr>
        <w:t>5. Компетенция и порядок деятельности Совет</w:t>
      </w:r>
      <w:r>
        <w:rPr>
          <w:sz w:val="24"/>
          <w:szCs w:val="28"/>
        </w:rPr>
        <w:t>а</w:t>
      </w:r>
    </w:p>
    <w:p w:rsidR="00000000" w:rsidRDefault="00022110">
      <w:pPr>
        <w:widowControl w:val="0"/>
        <w:autoSpaceDE w:val="0"/>
        <w:autoSpaceDN w:val="0"/>
        <w:adjustRightInd w:val="0"/>
        <w:jc w:val="center"/>
      </w:pPr>
      <w:r>
        <w:rPr>
          <w:sz w:val="24"/>
          <w:szCs w:val="28"/>
        </w:rPr>
        <w:t> 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5.1. В целях решения задач и осуществления своей деятельности Совет имеет право</w:t>
      </w:r>
      <w:r>
        <w:rPr>
          <w:sz w:val="24"/>
          <w:szCs w:val="28"/>
        </w:rPr>
        <w:t>: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при проведении анализа, мониторинга и оценки эффективности инвестиционных программ субъектов естественных монополий знакомитьс</w:t>
      </w:r>
      <w:r>
        <w:rPr>
          <w:sz w:val="24"/>
          <w:szCs w:val="28"/>
        </w:rPr>
        <w:t>я с информацией, относящейся к рассматриваемой инвестиционной программе, а также информацией по разработке и утверждению тарифов на товары и услуги субъектов естественных монополий, за исключением сведений, составляющих государственную тайну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знакомиться с</w:t>
      </w:r>
      <w:r>
        <w:rPr>
          <w:sz w:val="24"/>
          <w:szCs w:val="28"/>
        </w:rPr>
        <w:t xml:space="preserve"> отчетами об этапах реализации инвестиционных программ и об оценке эффективности инвестиционных программ субъектов естественных монополий, включая прогнозы социально-экономического развития Российской Федерации и Ленинградской области, схемами территориаль</w:t>
      </w:r>
      <w:r>
        <w:rPr>
          <w:sz w:val="24"/>
          <w:szCs w:val="28"/>
        </w:rPr>
        <w:t>ного планирования, стратегиями развития, результатами независимой экспертизы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запрашивать у органов исполнительной власти Ленинградской области и субъектов естественных монополий информацию по вопросам, относящимся к компетенции Совета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взаимодействовать с</w:t>
      </w:r>
      <w:r>
        <w:rPr>
          <w:sz w:val="24"/>
          <w:szCs w:val="28"/>
        </w:rPr>
        <w:t xml:space="preserve"> общественными и экспертными советами при органах исполнительной власти Ленинградской области, субъектов естественных монополий и советами потребителей при отраслевых правительственных комиссиях, в том числе участвовать в их заседаниях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5.2. Основной формо</w:t>
      </w:r>
      <w:r>
        <w:rPr>
          <w:sz w:val="24"/>
          <w:szCs w:val="28"/>
        </w:rPr>
        <w:t>й деятельности Совета являются заседания, которые проводятся в соответствии с графиком рассмотрения вопросов, входящих в компетенцию Совета, но не реже одного раза в полгода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Повестка дня и список вопросов, рассматриваемых на заседании Совета, формируются </w:t>
      </w:r>
      <w:r>
        <w:rPr>
          <w:sz w:val="24"/>
          <w:szCs w:val="28"/>
        </w:rPr>
        <w:t>секретарем Совета с учетом поступивших предложений Губернатора Ленинградской области, Правительства Ленинградской области и членов Совета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5.3. Заседание Совета считается состоявшимся при условии участия в заседании половины членов Совета от его состава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</w:t>
      </w:r>
      <w:r>
        <w:rPr>
          <w:sz w:val="24"/>
          <w:szCs w:val="28"/>
        </w:rPr>
        <w:t>.4. Внеочередное заседание Совета может быть проведено по инициативе не менее одной трети членов Совета или Губернатора Ленинградской области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5.5. На первом заседании Совета из его состава простым большинством голосов присутствующих на заседании избираютс</w:t>
      </w:r>
      <w:r>
        <w:rPr>
          <w:sz w:val="24"/>
          <w:szCs w:val="28"/>
        </w:rPr>
        <w:t>я председатель Совета и заместитель председателя Совета.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Организация текущей деятельности Совета осуществляется председателем Совета, а в его отсутствие – заместителем председателя Совета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5.6. Члены Совета назначаются на три года, председатель Совета – н</w:t>
      </w:r>
      <w:r>
        <w:rPr>
          <w:sz w:val="24"/>
          <w:szCs w:val="28"/>
        </w:rPr>
        <w:t>а один год. По истечении срока полномочий на голосование вносится вопрос о ротации председателя Совета и отдельных членов Совета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5.7. Организационно-техническое обеспечение деятельности Совета осуществляет секретариат Совета. Количество членов секретариат</w:t>
      </w:r>
      <w:r>
        <w:rPr>
          <w:sz w:val="24"/>
          <w:szCs w:val="28"/>
        </w:rPr>
        <w:t>а Совета и кандидатура секретаря Совета утверждается решением Совета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5.8. Решения по рассматриваемым вопросам принимаются открытым голосованием простым большинством голосов от общего числа членов Совета. При равенстве голосов членов Совета решающим являет</w:t>
      </w:r>
      <w:r>
        <w:rPr>
          <w:sz w:val="24"/>
          <w:szCs w:val="28"/>
        </w:rPr>
        <w:t>ся голос председателя Совета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5.9. Член Совета участвует в заседаниях Совета лично либо направляет своего представителя (по доверенности). Если член Совета не может лично присутствовать </w:t>
      </w:r>
      <w:r>
        <w:rPr>
          <w:sz w:val="24"/>
          <w:szCs w:val="28"/>
        </w:rPr>
        <w:t>на заседании Совета, он имеет право заблаговременно представить свое мнение по рассматриваемым вопросам в письменной форме, которое приравнивается к участию в заседании Совета, учитывается при голосовании и принятии решения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В случае несогласия с принятым </w:t>
      </w:r>
      <w:r>
        <w:rPr>
          <w:sz w:val="24"/>
          <w:szCs w:val="28"/>
        </w:rPr>
        <w:t>решением член Совета вправе изложить в письменном виде особое мнение, которое приобщается к протоколу заседания Совета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5.10. На заседания Совета могут быть приглашены (без права голоса) представители </w:t>
      </w:r>
      <w:r>
        <w:rPr>
          <w:sz w:val="24"/>
          <w:szCs w:val="28"/>
        </w:rPr>
        <w:lastRenderedPageBreak/>
        <w:t>органов исполнительной власти Ленинградской области, ор</w:t>
      </w:r>
      <w:r>
        <w:rPr>
          <w:sz w:val="24"/>
          <w:szCs w:val="28"/>
        </w:rPr>
        <w:t>ганов местного самоуправления Ленинградской области, представители субъектов естественных монополий.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5.11. Уровень представителей органов исполнительной власти Ленинградской области должен быть не ниже уровня руководителя органа исполнительной власти Лени</w:t>
      </w:r>
      <w:r>
        <w:rPr>
          <w:sz w:val="24"/>
          <w:szCs w:val="28"/>
        </w:rPr>
        <w:t>нградской области, уровень представителей субъектов естественных монополий – не ниже уровня члена правления или заместителя генерального директора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5.12. Для осуществления деятельности Совет может привлекать для работы в составе комиссий и рабочих групп эк</w:t>
      </w:r>
      <w:r>
        <w:rPr>
          <w:sz w:val="24"/>
          <w:szCs w:val="28"/>
        </w:rPr>
        <w:t>спертов и консультантов из числа научных работников и других специалистов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5.13. На заседаниях Совета могут присутствовать представители средств массовой информации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5.14. Решения Совета отражаются в протоколах заседаний Совета, имеют открытый рекомендател</w:t>
      </w:r>
      <w:r>
        <w:rPr>
          <w:sz w:val="24"/>
          <w:szCs w:val="28"/>
        </w:rPr>
        <w:t>ьный характер и подписываются председателем Совета и секретарем Совета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Протоколы, решения, стенограммы заседаний Совета, а также иные документы подлежат размещению на официальном сайте Администрации Ленинградской области.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При наличии технической возможно</w:t>
      </w:r>
      <w:r>
        <w:rPr>
          <w:sz w:val="24"/>
          <w:szCs w:val="28"/>
        </w:rPr>
        <w:t>сти заседания Совета могут сопровождаться интернет-трансляцией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5.15. До 25 января года, следующего за отчетным, Совет публикует годовой отчет о результатах работы и размещает его на официальном сайте Администрации Ленинградской области.</w:t>
      </w:r>
      <w:r>
        <w:rPr>
          <w:sz w:val="24"/>
          <w:szCs w:val="28"/>
        </w:rPr>
        <w:t xml:space="preserve"> </w:t>
      </w:r>
    </w:p>
    <w:p w:rsidR="00000000" w:rsidRDefault="00022110">
      <w:pPr>
        <w:widowControl w:val="0"/>
        <w:autoSpaceDE w:val="0"/>
        <w:autoSpaceDN w:val="0"/>
        <w:adjustRightInd w:val="0"/>
        <w:jc w:val="center"/>
      </w:pPr>
      <w:r>
        <w:rPr>
          <w:sz w:val="24"/>
          <w:szCs w:val="28"/>
        </w:rPr>
        <w:t> </w:t>
      </w:r>
    </w:p>
    <w:p w:rsidR="00000000" w:rsidRDefault="00022110">
      <w:pPr>
        <w:widowControl w:val="0"/>
        <w:autoSpaceDE w:val="0"/>
        <w:autoSpaceDN w:val="0"/>
        <w:adjustRightInd w:val="0"/>
        <w:ind w:firstLine="0"/>
        <w:jc w:val="center"/>
      </w:pPr>
      <w:r>
        <w:rPr>
          <w:sz w:val="24"/>
          <w:szCs w:val="28"/>
        </w:rPr>
        <w:t>6. Участие Сове</w:t>
      </w:r>
      <w:r>
        <w:rPr>
          <w:sz w:val="24"/>
          <w:szCs w:val="28"/>
        </w:rPr>
        <w:t>та в деятельности комитета по тарифам и ценовой политике Ленинградской области и субъектов естественных монополи</w:t>
      </w:r>
      <w:r>
        <w:rPr>
          <w:sz w:val="24"/>
          <w:szCs w:val="28"/>
        </w:rPr>
        <w:t>й</w:t>
      </w:r>
    </w:p>
    <w:p w:rsidR="00000000" w:rsidRDefault="00022110">
      <w:pPr>
        <w:widowControl w:val="0"/>
        <w:autoSpaceDE w:val="0"/>
        <w:autoSpaceDN w:val="0"/>
        <w:adjustRightInd w:val="0"/>
        <w:jc w:val="center"/>
      </w:pPr>
      <w:r>
        <w:rPr>
          <w:sz w:val="24"/>
          <w:szCs w:val="28"/>
        </w:rPr>
        <w:t> 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6.1. Для представления позиции Совета по инвестиционным программам, тарифам (тарифным заявкам) на заседание правления комитета по тарифам и </w:t>
      </w:r>
      <w:r>
        <w:rPr>
          <w:sz w:val="24"/>
          <w:szCs w:val="28"/>
        </w:rPr>
        <w:t>ценовой политике Ленинградской области могут быть направлены представители (в количестве трех человек), избираемые на заседании Совета из состава Совета (далее – представители)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6.2. Представители участвуют в заседаниях правления комитета по тарифам и цено</w:t>
      </w:r>
      <w:r>
        <w:rPr>
          <w:sz w:val="24"/>
          <w:szCs w:val="28"/>
        </w:rPr>
        <w:t>вой политике Ленинградской области без права голоса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6.3. Представители вправе</w:t>
      </w:r>
      <w:r>
        <w:rPr>
          <w:sz w:val="24"/>
          <w:szCs w:val="28"/>
        </w:rPr>
        <w:t>: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вносить замечания и предложения по повестке дня заседания правления комитета по тарифам и ценовой политике Ленинградской области, порядку рассмотрения и существу обсуждаемых во</w:t>
      </w:r>
      <w:r>
        <w:rPr>
          <w:sz w:val="24"/>
          <w:szCs w:val="28"/>
        </w:rPr>
        <w:t>просов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вносить проекты решений и поправок к ним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представлять мнение потребителей и (или) решения Совета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излагать особое мнение по рассматриваемому вопросу, которое вносится в протокол заседания правления комитета по тарифам и ценовой политике Ленинградс</w:t>
      </w:r>
      <w:r>
        <w:rPr>
          <w:sz w:val="24"/>
          <w:szCs w:val="28"/>
        </w:rPr>
        <w:t>кой области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6.4. Представители участвуют в заседании правления комитета по тарифам и ценовой политике Ленинградской области без права замены. Если представитель не может присутствовать на заседании правления комитета по тарифам и ценовой политике Ленингра</w:t>
      </w:r>
      <w:r>
        <w:rPr>
          <w:sz w:val="24"/>
          <w:szCs w:val="28"/>
        </w:rPr>
        <w:t>дской области по уважительным причинам, он имеет право заблаговременно представить свое мнение по рассматриваемым вопросам в письменной форме, которое приравнивается к участию в заседании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6.5. Для представления позиции Совета по инвестиционным программам,</w:t>
      </w:r>
      <w:r>
        <w:rPr>
          <w:sz w:val="24"/>
          <w:szCs w:val="28"/>
        </w:rPr>
        <w:t xml:space="preserve"> тарифам (тарифным заявкам) на заседании соответствующего органа управления субъекта естественной монополии, уполномоченного утверждать инвестиционные программы субъектов естественных монополий и подготовку тарифных заявок (далее – орган управления субъект</w:t>
      </w:r>
      <w:r>
        <w:rPr>
          <w:sz w:val="24"/>
          <w:szCs w:val="28"/>
        </w:rPr>
        <w:t>а естественной монополии), направляются уполномоченные (не более трех человек), избираемые из состава Совета на заседании Совета (далее – уполномоченные)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6.6. Уполномоченные участвуют в заседаниях органа управления субъекта естественной монополии без прав</w:t>
      </w:r>
      <w:r>
        <w:rPr>
          <w:sz w:val="24"/>
          <w:szCs w:val="28"/>
        </w:rPr>
        <w:t>а голоса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lastRenderedPageBreak/>
        <w:t>6.7. Уполномоченные вправе</w:t>
      </w:r>
      <w:r>
        <w:rPr>
          <w:sz w:val="24"/>
          <w:szCs w:val="28"/>
        </w:rPr>
        <w:t>: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предлагать вопросы для рассмотрения на заседаниях</w:t>
      </w:r>
      <w:r>
        <w:rPr>
          <w:sz w:val="24"/>
        </w:rPr>
        <w:t xml:space="preserve"> </w:t>
      </w:r>
      <w:r>
        <w:rPr>
          <w:sz w:val="24"/>
          <w:szCs w:val="28"/>
        </w:rPr>
        <w:t>органа управления субъекта естественной монополии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 xml:space="preserve">вносить замечания и предложения по повестке дня заседания органа управления субъекта </w:t>
      </w:r>
      <w:r>
        <w:rPr>
          <w:sz w:val="24"/>
          <w:szCs w:val="28"/>
        </w:rPr>
        <w:t>естественной монополии, порядку рассмотрения и существу обсуждаемых вопросов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вносить проекты решений и поправок к ним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представлять мнение потребителей и (или) решения Совета</w:t>
      </w:r>
      <w:r>
        <w:rPr>
          <w:sz w:val="24"/>
          <w:szCs w:val="28"/>
        </w:rPr>
        <w:t>;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излагать особое мнение по рассматриваемому вопросу, которое вносится в протокол</w:t>
      </w:r>
      <w:r>
        <w:rPr>
          <w:sz w:val="24"/>
          <w:szCs w:val="28"/>
        </w:rPr>
        <w:t xml:space="preserve"> заседания органа управления субъекта естественной монополии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6.8. Уполномоченные участвуют в заседаниях органа управления субъекта естественной монополии без права замены. Если уполномоченный не может присутствовать на заседании органа управления субъекта</w:t>
      </w:r>
      <w:r>
        <w:rPr>
          <w:sz w:val="24"/>
          <w:szCs w:val="28"/>
        </w:rPr>
        <w:t xml:space="preserve"> естественной монополии по уважительным причинам, он имеет право заблаговременно представить свое мнение по рассматриваемым вопросам в письменной форме, которое приравнивается к участию в заседании органа управления субъекта естественной монополии</w:t>
      </w:r>
      <w:r>
        <w:rPr>
          <w:sz w:val="24"/>
          <w:szCs w:val="28"/>
        </w:rPr>
        <w:t>.</w:t>
      </w:r>
    </w:p>
    <w:p w:rsidR="00000000" w:rsidRDefault="00022110">
      <w:pPr>
        <w:widowControl w:val="0"/>
        <w:autoSpaceDE w:val="0"/>
        <w:autoSpaceDN w:val="0"/>
        <w:adjustRightInd w:val="0"/>
      </w:pPr>
      <w:r>
        <w:rPr>
          <w:sz w:val="24"/>
          <w:szCs w:val="28"/>
        </w:rPr>
        <w:t>6.9. Пр</w:t>
      </w:r>
      <w:r>
        <w:rPr>
          <w:sz w:val="24"/>
          <w:szCs w:val="28"/>
        </w:rPr>
        <w:t>едставители и уполномоченные исполняют свои обязанности на безвозмездной основе</w:t>
      </w:r>
      <w:r>
        <w:rPr>
          <w:sz w:val="24"/>
          <w:szCs w:val="28"/>
        </w:rPr>
        <w:t>.</w:t>
      </w:r>
    </w:p>
    <w:p w:rsidR="00022110" w:rsidRDefault="00022110">
      <w:r>
        <w:rPr>
          <w:sz w:val="24"/>
        </w:rPr>
        <w:t> </w:t>
      </w:r>
    </w:p>
    <w:sectPr w:rsidR="00022110">
      <w:pgSz w:w="11907" w:h="16840"/>
      <w:pgMar w:top="1134" w:right="1134" w:bottom="1134" w:left="11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/>
  </w:num>
  <w:num w:numId="2">
    <w:abstractNumId w:val="5"/>
    <w:lvlOverride w:ilvl="0">
      <w:startOverride w:val="1"/>
    </w:lvlOverride>
  </w:num>
  <w:num w:numId="3">
    <w:abstractNumId w:val="4"/>
    <w:lvlOverride w:ilvl="0"/>
  </w:num>
  <w:num w:numId="4">
    <w:abstractNumId w:val="3"/>
    <w:lvlOverride w:ilv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65F2"/>
    <w:rsid w:val="00022110"/>
    <w:rsid w:val="008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965C-1AD8-4A04-87FC-202C8F2D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1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styleId="a7">
    <w:name w:val="header"/>
    <w:basedOn w:val="a1"/>
    <w:link w:val="a8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2"/>
    <w:link w:val="a7"/>
    <w:uiPriority w:val="99"/>
    <w:semiHidden/>
    <w:locked/>
    <w:rPr>
      <w:sz w:val="28"/>
    </w:rPr>
  </w:style>
  <w:style w:type="paragraph" w:styleId="a9">
    <w:name w:val="footer"/>
    <w:basedOn w:val="a1"/>
    <w:link w:val="aa"/>
    <w:uiPriority w:val="99"/>
    <w:semiHidden/>
    <w:unhideWhenUsed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a">
    <w:name w:val="Нижний колонтитул Знак"/>
    <w:basedOn w:val="a2"/>
    <w:link w:val="a9"/>
    <w:uiPriority w:val="99"/>
    <w:semiHidden/>
    <w:locked/>
    <w:rPr>
      <w:sz w:val="28"/>
    </w:rPr>
  </w:style>
  <w:style w:type="paragraph" w:styleId="a0">
    <w:name w:val="List Bullet"/>
    <w:basedOn w:val="a1"/>
    <w:autoRedefine/>
    <w:uiPriority w:val="99"/>
    <w:semiHidden/>
    <w:unhideWhenUsed/>
    <w:pPr>
      <w:numPr>
        <w:numId w:val="1"/>
      </w:numPr>
      <w:ind w:left="0" w:firstLine="680"/>
    </w:pPr>
  </w:style>
  <w:style w:type="paragraph" w:styleId="a">
    <w:name w:val="List Number"/>
    <w:basedOn w:val="a1"/>
    <w:uiPriority w:val="99"/>
    <w:semiHidden/>
    <w:unhideWhenUsed/>
    <w:pPr>
      <w:numPr>
        <w:numId w:val="2"/>
      </w:numPr>
      <w:ind w:left="0" w:firstLine="680"/>
    </w:pPr>
  </w:style>
  <w:style w:type="paragraph" w:styleId="20">
    <w:name w:val="List Bullet 2"/>
    <w:basedOn w:val="a1"/>
    <w:autoRedefine/>
    <w:uiPriority w:val="99"/>
    <w:semiHidden/>
    <w:unhideWhenUsed/>
    <w:pPr>
      <w:numPr>
        <w:numId w:val="3"/>
      </w:numPr>
      <w:ind w:left="0" w:firstLine="641"/>
    </w:pPr>
  </w:style>
  <w:style w:type="paragraph" w:styleId="30">
    <w:name w:val="List Bullet 3"/>
    <w:basedOn w:val="a1"/>
    <w:autoRedefine/>
    <w:uiPriority w:val="99"/>
    <w:semiHidden/>
    <w:unhideWhenUsed/>
    <w:pPr>
      <w:numPr>
        <w:numId w:val="4"/>
      </w:numPr>
      <w:ind w:left="0" w:firstLine="720"/>
    </w:pPr>
  </w:style>
  <w:style w:type="paragraph" w:styleId="2">
    <w:name w:val="List Number 2"/>
    <w:basedOn w:val="a1"/>
    <w:uiPriority w:val="99"/>
    <w:semiHidden/>
    <w:unhideWhenUsed/>
    <w:pPr>
      <w:numPr>
        <w:numId w:val="5"/>
      </w:numPr>
      <w:ind w:left="0" w:firstLine="680"/>
    </w:pPr>
  </w:style>
  <w:style w:type="paragraph" w:styleId="3">
    <w:name w:val="List Number 3"/>
    <w:basedOn w:val="a1"/>
    <w:uiPriority w:val="99"/>
    <w:semiHidden/>
    <w:unhideWhenUsed/>
    <w:pPr>
      <w:numPr>
        <w:numId w:val="6"/>
      </w:numPr>
      <w:ind w:left="0" w:firstLine="709"/>
    </w:pPr>
  </w:style>
  <w:style w:type="paragraph" w:styleId="4">
    <w:name w:val="List Number 4"/>
    <w:basedOn w:val="a1"/>
    <w:uiPriority w:val="99"/>
    <w:semiHidden/>
    <w:unhideWhenUsed/>
    <w:pPr>
      <w:numPr>
        <w:numId w:val="7"/>
      </w:numPr>
      <w:ind w:left="0" w:firstLine="709"/>
    </w:pPr>
  </w:style>
  <w:style w:type="paragraph" w:styleId="ab">
    <w:name w:val="Body Text"/>
    <w:basedOn w:val="a1"/>
    <w:link w:val="ac"/>
    <w:uiPriority w:val="99"/>
    <w:semiHidden/>
    <w:unhideWhenUsed/>
    <w:pPr>
      <w:shd w:val="clear" w:color="auto" w:fill="FFFFFF"/>
      <w:snapToGrid w:val="0"/>
      <w:ind w:firstLine="0"/>
    </w:pPr>
    <w:rPr>
      <w:b/>
      <w:color w:val="000000"/>
      <w:sz w:val="24"/>
    </w:rPr>
  </w:style>
  <w:style w:type="character" w:customStyle="1" w:styleId="ac">
    <w:name w:val="Основной текст Знак"/>
    <w:basedOn w:val="a2"/>
    <w:link w:val="ab"/>
    <w:uiPriority w:val="99"/>
    <w:semiHidden/>
    <w:locked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USSR</dc:creator>
  <cp:keywords/>
  <dc:description/>
  <cp:lastModifiedBy>USSR</cp:lastModifiedBy>
  <cp:revision>2</cp:revision>
  <dcterms:created xsi:type="dcterms:W3CDTF">2020-03-23T13:58:00Z</dcterms:created>
  <dcterms:modified xsi:type="dcterms:W3CDTF">2020-03-23T13:58:00Z</dcterms:modified>
</cp:coreProperties>
</file>