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D3" w:rsidRDefault="00CB17D3" w:rsidP="00CB17D3">
      <w:pPr>
        <w:ind w:firstLine="709"/>
        <w:jc w:val="center"/>
        <w:rPr>
          <w:rStyle w:val="a3"/>
          <w:b/>
          <w:i w:val="0"/>
          <w:color w:val="auto"/>
          <w:szCs w:val="28"/>
        </w:rPr>
      </w:pPr>
      <w:r w:rsidRPr="00CB17D3">
        <w:rPr>
          <w:rStyle w:val="a3"/>
          <w:b/>
          <w:i w:val="0"/>
          <w:color w:val="auto"/>
          <w:szCs w:val="28"/>
        </w:rPr>
        <w:t xml:space="preserve">Поддержка внутреннего и въездного туризма в рамках национального проекта </w:t>
      </w:r>
    </w:p>
    <w:p w:rsidR="00CB17D3" w:rsidRPr="00CB17D3" w:rsidRDefault="00CB17D3" w:rsidP="00CB17D3">
      <w:pPr>
        <w:ind w:firstLine="709"/>
        <w:jc w:val="center"/>
        <w:rPr>
          <w:rStyle w:val="a3"/>
          <w:b/>
          <w:i w:val="0"/>
          <w:color w:val="auto"/>
          <w:szCs w:val="28"/>
        </w:rPr>
      </w:pPr>
      <w:r w:rsidRPr="00CB17D3">
        <w:rPr>
          <w:rStyle w:val="a3"/>
          <w:b/>
          <w:i w:val="0"/>
          <w:color w:val="auto"/>
          <w:szCs w:val="28"/>
        </w:rPr>
        <w:t>«Туризм и индустрия гостеприимства»</w:t>
      </w:r>
    </w:p>
    <w:p w:rsidR="00E87240" w:rsidRDefault="00E87240" w:rsidP="00E87240">
      <w:pPr>
        <w:ind w:firstLine="709"/>
        <w:rPr>
          <w:rStyle w:val="a3"/>
          <w:i w:val="0"/>
          <w:color w:val="auto"/>
          <w:szCs w:val="28"/>
        </w:rPr>
      </w:pPr>
      <w:r>
        <w:rPr>
          <w:rStyle w:val="a3"/>
          <w:i w:val="0"/>
          <w:color w:val="auto"/>
          <w:szCs w:val="28"/>
        </w:rPr>
        <w:t xml:space="preserve">Федеральным агентством по туризму предоставляются субсидии из бюджета на </w:t>
      </w:r>
      <w:proofErr w:type="spellStart"/>
      <w:r>
        <w:rPr>
          <w:rStyle w:val="a3"/>
          <w:i w:val="0"/>
          <w:color w:val="auto"/>
          <w:szCs w:val="28"/>
        </w:rPr>
        <w:t>грантовую</w:t>
      </w:r>
      <w:proofErr w:type="spellEnd"/>
      <w:r>
        <w:rPr>
          <w:rStyle w:val="a3"/>
          <w:i w:val="0"/>
          <w:color w:val="auto"/>
          <w:szCs w:val="28"/>
        </w:rPr>
        <w:t xml:space="preserve"> поддержку общественных и предпринимательских инициатив, направленных на развитие внутреннего и въездного туризма в рамках национального проекта «Туризм и индустрия гостеприимства» - льготное кредитование на строительство и реконструкцию гостиниц, а также многофункциональных комплексов, где есть номерной фонд.</w:t>
      </w:r>
    </w:p>
    <w:p w:rsidR="00520FF3" w:rsidRDefault="00E87240" w:rsidP="00E87240">
      <w:pPr>
        <w:ind w:firstLine="709"/>
        <w:rPr>
          <w:rStyle w:val="a3"/>
          <w:i w:val="0"/>
          <w:color w:val="auto"/>
          <w:szCs w:val="28"/>
        </w:rPr>
      </w:pPr>
      <w:r>
        <w:rPr>
          <w:rStyle w:val="a3"/>
          <w:i w:val="0"/>
          <w:color w:val="auto"/>
          <w:szCs w:val="28"/>
        </w:rPr>
        <w:t>Новая мера поддержки позволит инвесторам с привлечением заемных сре</w:t>
      </w:r>
      <w:proofErr w:type="gramStart"/>
      <w:r>
        <w:rPr>
          <w:rStyle w:val="a3"/>
          <w:i w:val="0"/>
          <w:color w:val="auto"/>
          <w:szCs w:val="28"/>
        </w:rPr>
        <w:t>дств стр</w:t>
      </w:r>
      <w:proofErr w:type="gramEnd"/>
      <w:r>
        <w:rPr>
          <w:rStyle w:val="a3"/>
          <w:i w:val="0"/>
          <w:color w:val="auto"/>
          <w:szCs w:val="28"/>
        </w:rPr>
        <w:t>оить или реконструировать отели категории не менее «три звезды», площадью от 5 000 кв. м. или с номерным фондом от 120 номеров, а также санатории.</w:t>
      </w:r>
      <w:r w:rsidRPr="00B642FD">
        <w:rPr>
          <w:rStyle w:val="a3"/>
          <w:i w:val="0"/>
          <w:color w:val="auto"/>
          <w:szCs w:val="28"/>
        </w:rPr>
        <w:t xml:space="preserve"> </w:t>
      </w:r>
    </w:p>
    <w:p w:rsidR="00E87240" w:rsidRDefault="00E87240" w:rsidP="00E87240">
      <w:pPr>
        <w:ind w:firstLine="709"/>
        <w:rPr>
          <w:rStyle w:val="a3"/>
          <w:i w:val="0"/>
          <w:color w:val="auto"/>
          <w:szCs w:val="28"/>
        </w:rPr>
      </w:pPr>
      <w:r>
        <w:rPr>
          <w:rStyle w:val="a3"/>
          <w:i w:val="0"/>
          <w:color w:val="auto"/>
          <w:szCs w:val="28"/>
        </w:rPr>
        <w:t>Льготные кредиты в размере от 100 млн. до 70 млрд. рублей будут предоставляться до 2024 года на срок до 15 лет по ставке 3-5% годовых. При этом сам проект должен быть в высокой степени проработки – инвестор должен иметь документы на землю и бизнес-план.</w:t>
      </w:r>
    </w:p>
    <w:p w:rsidR="00E87240" w:rsidRDefault="00E87240" w:rsidP="00E87240">
      <w:pPr>
        <w:ind w:firstLine="709"/>
        <w:rPr>
          <w:rStyle w:val="a3"/>
          <w:i w:val="0"/>
          <w:color w:val="auto"/>
          <w:szCs w:val="28"/>
        </w:rPr>
      </w:pPr>
      <w:r>
        <w:rPr>
          <w:rStyle w:val="a3"/>
          <w:i w:val="0"/>
          <w:color w:val="auto"/>
          <w:szCs w:val="28"/>
        </w:rPr>
        <w:t>Для получения льготного кредитования необходимо обратиться в один из уполномоченных банков, которые будут отбирать потенциальных заемщиков с точки зрения надежности и финансовой устойчивости. Список таких банков Ростуризм представит 31 августа 2021 года. Если банк готов одобрить запрошенный кредит, он передает информацию в государственные органы. Окончательное решение по отбору заемщиков будет принимать Ростуризм совместно с правительственной комиссией по туризму.</w:t>
      </w:r>
    </w:p>
    <w:p w:rsidR="00E87240" w:rsidRDefault="00E87240" w:rsidP="00E87240">
      <w:pPr>
        <w:ind w:firstLine="709"/>
        <w:rPr>
          <w:rStyle w:val="a3"/>
          <w:i w:val="0"/>
          <w:color w:val="auto"/>
          <w:szCs w:val="28"/>
        </w:rPr>
      </w:pPr>
      <w:r>
        <w:rPr>
          <w:rStyle w:val="a3"/>
          <w:i w:val="0"/>
          <w:color w:val="auto"/>
          <w:szCs w:val="28"/>
        </w:rPr>
        <w:t xml:space="preserve">После успешного проведения этапов отбора, уполномоченный банк выдает инвестору льготный кредит. Далее государство будет компенсировать банку сумму, эквивалентную актуальной ключевой ставке Банка России, а инвестор – оплачивать только разницу между установленной и ключевой (компенсируемой) ставкой, которая составит 3-5% </w:t>
      </w:r>
      <w:proofErr w:type="gramStart"/>
      <w:r>
        <w:rPr>
          <w:rStyle w:val="a3"/>
          <w:i w:val="0"/>
          <w:color w:val="auto"/>
          <w:szCs w:val="28"/>
        </w:rPr>
        <w:t>годовых</w:t>
      </w:r>
      <w:proofErr w:type="gramEnd"/>
      <w:r>
        <w:rPr>
          <w:rStyle w:val="a3"/>
          <w:i w:val="0"/>
          <w:color w:val="auto"/>
          <w:szCs w:val="28"/>
        </w:rPr>
        <w:t>.</w:t>
      </w:r>
    </w:p>
    <w:p w:rsidR="0026759D" w:rsidRDefault="0026759D"/>
    <w:sectPr w:rsidR="0026759D" w:rsidSect="0026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240"/>
    <w:rsid w:val="00020F22"/>
    <w:rsid w:val="0026759D"/>
    <w:rsid w:val="00520FF3"/>
    <w:rsid w:val="00985C21"/>
    <w:rsid w:val="009B5A1D"/>
    <w:rsid w:val="00CB17D3"/>
    <w:rsid w:val="00E8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40"/>
    <w:pPr>
      <w:spacing w:after="0" w:line="36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87240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korenevain</cp:lastModifiedBy>
  <cp:revision>5</cp:revision>
  <cp:lastPrinted>2021-08-11T13:17:00Z</cp:lastPrinted>
  <dcterms:created xsi:type="dcterms:W3CDTF">2021-08-11T12:10:00Z</dcterms:created>
  <dcterms:modified xsi:type="dcterms:W3CDTF">2021-08-11T13:18:00Z</dcterms:modified>
</cp:coreProperties>
</file>