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EC" w:rsidRPr="00DE2CEC" w:rsidRDefault="00DE2CEC" w:rsidP="00DE2CEC">
      <w:bookmarkStart w:id="0" w:name="_GoBack"/>
      <w:bookmarkEnd w:id="0"/>
      <w:r w:rsidRPr="00DE2CEC">
        <w:rPr>
          <w:b/>
          <w:bCs/>
        </w:rPr>
        <w:t>О динамике цен на потребительские товары и услуги по Ленинградской области в  марте 2013 года</w:t>
      </w:r>
      <w:r w:rsidRPr="00DE2CEC">
        <w:t xml:space="preserve"> </w:t>
      </w:r>
    </w:p>
    <w:p w:rsidR="00DE2CEC" w:rsidRPr="00DE2CEC" w:rsidRDefault="00DE2CEC" w:rsidP="00DE2CEC">
      <w:r w:rsidRPr="00DE2CEC">
        <w:t>Цены и индексы цен на основные продовольственные товары</w:t>
      </w:r>
    </w:p>
    <w:p w:rsidR="00DE2CEC" w:rsidRPr="00DE2CEC" w:rsidRDefault="00DE2CEC" w:rsidP="00DE2CEC">
      <w:r w:rsidRPr="00DE2CEC">
        <w:t> в марте 2013 года в предприятиях розничной торговли всех форм собственности: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1719"/>
        <w:gridCol w:w="1722"/>
        <w:gridCol w:w="1721"/>
      </w:tblGrid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Merge w:val="restart"/>
            <w:vAlign w:val="center"/>
            <w:hideMark/>
          </w:tcPr>
          <w:p w:rsidR="00DE2CEC" w:rsidRPr="00DE2CEC" w:rsidRDefault="00DE2CEC" w:rsidP="00DE2CEC"/>
        </w:tc>
        <w:tc>
          <w:tcPr>
            <w:tcW w:w="1815" w:type="dxa"/>
            <w:vMerge w:val="restart"/>
            <w:vAlign w:val="center"/>
            <w:hideMark/>
          </w:tcPr>
          <w:p w:rsidR="00E04B9B" w:rsidRPr="00DE2CEC" w:rsidRDefault="00DE2CEC" w:rsidP="00DE2CEC">
            <w:r w:rsidRPr="00DE2CEC">
              <w:t>Средние цены,</w:t>
            </w:r>
            <w:r w:rsidRPr="00DE2CEC">
              <w:br/>
              <w:t>в рублях</w:t>
            </w:r>
          </w:p>
        </w:tc>
        <w:tc>
          <w:tcPr>
            <w:tcW w:w="3630" w:type="dxa"/>
            <w:gridSpan w:val="2"/>
            <w:vAlign w:val="center"/>
            <w:hideMark/>
          </w:tcPr>
          <w:p w:rsidR="00E04B9B" w:rsidRPr="00DE2CEC" w:rsidRDefault="00DE2CEC" w:rsidP="00DE2CEC">
            <w:r w:rsidRPr="00DE2CEC">
              <w:t xml:space="preserve">Индексы </w:t>
            </w:r>
            <w:proofErr w:type="gramStart"/>
            <w:r w:rsidRPr="00DE2CEC">
              <w:t>в</w:t>
            </w:r>
            <w:proofErr w:type="gramEnd"/>
            <w:r w:rsidRPr="00DE2CEC">
              <w:t xml:space="preserve"> % к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E2CEC" w:rsidRPr="00DE2CEC" w:rsidRDefault="00DE2CEC" w:rsidP="00DE2CEC"/>
        </w:tc>
        <w:tc>
          <w:tcPr>
            <w:tcW w:w="0" w:type="auto"/>
            <w:vMerge/>
            <w:vAlign w:val="center"/>
            <w:hideMark/>
          </w:tcPr>
          <w:p w:rsidR="00DE2CEC" w:rsidRPr="00DE2CEC" w:rsidRDefault="00DE2CEC" w:rsidP="00DE2CEC"/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февралю 2013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декабрю 2012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r w:rsidRPr="00DE2CEC">
              <w:t xml:space="preserve">Говядина (кроме бескостного мяса), </w:t>
            </w:r>
            <w:proofErr w:type="gramStart"/>
            <w:r w:rsidRPr="00DE2CEC"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253,59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100,2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99,6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r w:rsidRPr="00DE2CEC">
              <w:t xml:space="preserve">Свинина (кроме бескостного мяса), </w:t>
            </w:r>
            <w:proofErr w:type="gramStart"/>
            <w:r w:rsidRPr="00DE2CEC"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207,91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99,9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99,4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r w:rsidRPr="00DE2CEC">
              <w:t xml:space="preserve">Куры, </w:t>
            </w:r>
            <w:proofErr w:type="gramStart"/>
            <w:r w:rsidRPr="00DE2CEC"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101,33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96,7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92,6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r w:rsidRPr="00DE2CEC">
              <w:t xml:space="preserve">Рыба мороженая разделанная, </w:t>
            </w:r>
            <w:proofErr w:type="gramStart"/>
            <w:r w:rsidRPr="00DE2CEC"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130,87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100,2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100,1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r w:rsidRPr="00DE2CEC">
              <w:t xml:space="preserve">Масло сливочное, </w:t>
            </w:r>
            <w:proofErr w:type="gramStart"/>
            <w:r w:rsidRPr="00DE2CEC"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306,74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99,1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100,8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r w:rsidRPr="00DE2CEC">
              <w:t xml:space="preserve">Масло подсолнечное, </w:t>
            </w:r>
            <w:proofErr w:type="gramStart"/>
            <w:r w:rsidRPr="00DE2CEC"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80,75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100,2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99,7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r w:rsidRPr="00DE2CEC">
              <w:t>Яйца куриные,10 шт.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40,90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99,2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98,8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proofErr w:type="spellStart"/>
            <w:proofErr w:type="gramStart"/>
            <w:r w:rsidRPr="00DE2CEC">
              <w:t>C</w:t>
            </w:r>
            <w:proofErr w:type="gramEnd"/>
            <w:r w:rsidRPr="00DE2CEC">
              <w:t>ахар</w:t>
            </w:r>
            <w:proofErr w:type="spellEnd"/>
            <w:r w:rsidRPr="00DE2CEC">
              <w:t>-песок, кг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30,92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99,8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98,9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r w:rsidRPr="00DE2CEC">
              <w:t xml:space="preserve">Чай черный байховый, </w:t>
            </w:r>
            <w:proofErr w:type="gramStart"/>
            <w:r w:rsidRPr="00DE2CEC"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390,04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100,9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102,6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r w:rsidRPr="00DE2CEC">
              <w:t xml:space="preserve">Соль, </w:t>
            </w:r>
            <w:proofErr w:type="gramStart"/>
            <w:r w:rsidRPr="00DE2CEC"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11,30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99,6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100,4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r w:rsidRPr="00DE2CEC">
              <w:t xml:space="preserve">Мука пшеничная, </w:t>
            </w:r>
            <w:proofErr w:type="gramStart"/>
            <w:r w:rsidRPr="00DE2CEC"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30,41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100,2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105,6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r w:rsidRPr="00DE2CEC">
              <w:t xml:space="preserve">Хлеб ржаной, ржано-пшеничный, </w:t>
            </w:r>
            <w:proofErr w:type="gramStart"/>
            <w:r w:rsidRPr="00DE2CEC"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43,80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101,3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104,2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r w:rsidRPr="00DE2CEC">
              <w:t xml:space="preserve">Хлеб и булочные изделия </w:t>
            </w:r>
            <w:proofErr w:type="gramStart"/>
            <w:r w:rsidRPr="00DE2CEC">
              <w:t>в</w:t>
            </w:r>
            <w:proofErr w:type="gramEnd"/>
            <w:r w:rsidRPr="00DE2CEC">
              <w:t>/с, кг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76,06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100,6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102,5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r w:rsidRPr="00DE2CEC">
              <w:t xml:space="preserve">Рис шлифованный, </w:t>
            </w:r>
            <w:proofErr w:type="gramStart"/>
            <w:r w:rsidRPr="00DE2CEC"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51,51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100,9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101,9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r w:rsidRPr="00DE2CEC">
              <w:t xml:space="preserve">Крупа </w:t>
            </w:r>
            <w:proofErr w:type="gramStart"/>
            <w:r w:rsidRPr="00DE2CEC">
              <w:t>гречневая-ядрица</w:t>
            </w:r>
            <w:proofErr w:type="gramEnd"/>
            <w:r w:rsidRPr="00DE2CEC">
              <w:t>, кг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49,43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99,5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100,4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r w:rsidRPr="00DE2CEC">
              <w:t xml:space="preserve">Пшено, </w:t>
            </w:r>
            <w:proofErr w:type="gramStart"/>
            <w:r w:rsidRPr="00DE2CEC"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31,53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102,2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105,4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r w:rsidRPr="00DE2CEC">
              <w:t xml:space="preserve">Вермишель из муки </w:t>
            </w:r>
            <w:proofErr w:type="gramStart"/>
            <w:r w:rsidRPr="00DE2CEC">
              <w:t>в</w:t>
            </w:r>
            <w:proofErr w:type="gramEnd"/>
            <w:r w:rsidRPr="00DE2CEC">
              <w:t>/с, кг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64,66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100,5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101,2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r w:rsidRPr="00DE2CEC">
              <w:t xml:space="preserve">Картофель, </w:t>
            </w:r>
            <w:proofErr w:type="gramStart"/>
            <w:r w:rsidRPr="00DE2CEC"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17,56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102,5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113,1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r w:rsidRPr="00DE2CEC">
              <w:t xml:space="preserve">Капуста свежая, </w:t>
            </w:r>
            <w:proofErr w:type="gramStart"/>
            <w:r w:rsidRPr="00DE2CEC"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18,64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103,1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132,6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r w:rsidRPr="00DE2CEC">
              <w:t xml:space="preserve">Лук репчатый, </w:t>
            </w:r>
            <w:proofErr w:type="gramStart"/>
            <w:r w:rsidRPr="00DE2CEC"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19,17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101,9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120,2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r w:rsidRPr="00DE2CEC">
              <w:t xml:space="preserve">Морковь, </w:t>
            </w:r>
            <w:proofErr w:type="gramStart"/>
            <w:r w:rsidRPr="00DE2CEC"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27,41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101,4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122,8</w:t>
            </w:r>
          </w:p>
        </w:tc>
      </w:tr>
      <w:tr w:rsidR="00DE2CEC" w:rsidRPr="00DE2CEC" w:rsidTr="00DE2CEC">
        <w:trPr>
          <w:trHeight w:val="255"/>
          <w:tblCellSpacing w:w="0" w:type="dxa"/>
        </w:trPr>
        <w:tc>
          <w:tcPr>
            <w:tcW w:w="4485" w:type="dxa"/>
            <w:vAlign w:val="center"/>
            <w:hideMark/>
          </w:tcPr>
          <w:p w:rsidR="00E04B9B" w:rsidRPr="00DE2CEC" w:rsidRDefault="00DE2CEC" w:rsidP="00DE2CEC">
            <w:r w:rsidRPr="00DE2CEC">
              <w:t xml:space="preserve">Яблоки, </w:t>
            </w:r>
            <w:proofErr w:type="gramStart"/>
            <w:r w:rsidRPr="00DE2CEC">
              <w:t>кг</w:t>
            </w:r>
            <w:proofErr w:type="gramEnd"/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63,68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101,2</w:t>
            </w:r>
          </w:p>
        </w:tc>
        <w:tc>
          <w:tcPr>
            <w:tcW w:w="1815" w:type="dxa"/>
            <w:vAlign w:val="center"/>
            <w:hideMark/>
          </w:tcPr>
          <w:p w:rsidR="00E04B9B" w:rsidRPr="00DE2CEC" w:rsidRDefault="00DE2CEC" w:rsidP="00DE2CEC">
            <w:r w:rsidRPr="00DE2CEC">
              <w:t>102,1</w:t>
            </w:r>
          </w:p>
        </w:tc>
      </w:tr>
    </w:tbl>
    <w:p w:rsidR="00DE2CEC" w:rsidRPr="00DE2CEC" w:rsidRDefault="00DE2CEC" w:rsidP="00DE2CEC"/>
    <w:p w:rsidR="00DE2CEC" w:rsidRPr="00DE2CEC" w:rsidRDefault="00DE2CEC" w:rsidP="00DE2CEC">
      <w:r w:rsidRPr="00DE2CEC">
        <w:lastRenderedPageBreak/>
        <w:t xml:space="preserve">В марте  2013 года плодоовощная продукция стала дороже в среднем на 1,1%, в том числе свекла – на 5,6, капуста свежая – на 3,1, картофель – на 2,5, лук репчатый – на 1,9, морковь – </w:t>
      </w:r>
      <w:proofErr w:type="gramStart"/>
      <w:r w:rsidRPr="00DE2CEC">
        <w:t>на</w:t>
      </w:r>
      <w:proofErr w:type="gramEnd"/>
      <w:r w:rsidRPr="00DE2CEC">
        <w:t xml:space="preserve"> 1,4; при этом на апельсины цены снизились на 5,1, на огурцы свежие – на 1,4%. Хлеб и хлебобулочные изделия подорожали на 0,8%, маргарин и кондитерские изделия – на 0,6, сыр твердый и крупы – на 0,5%. Снижение цен отмечалось на куры – 3,3%, окорочка куриные – 1,6, масло сливочное – 0,9, яйца – 0,8%.</w:t>
      </w:r>
    </w:p>
    <w:p w:rsidR="00DE2CEC" w:rsidRPr="00DE2CEC" w:rsidRDefault="00DE2CEC" w:rsidP="00DE2CEC">
      <w:r w:rsidRPr="00DE2CEC">
        <w:t>Стоимость минимального набора продуктов питания в ценах марта 2013 года составила 3039 рублей 74 копейки в расчете на месяц, что на 0,3% выше, чем в феврале 2013 года.</w:t>
      </w:r>
    </w:p>
    <w:p w:rsidR="00922B0F" w:rsidRDefault="002E27E2"/>
    <w:sectPr w:rsidR="0092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EC"/>
    <w:rsid w:val="002E27E2"/>
    <w:rsid w:val="007212E2"/>
    <w:rsid w:val="00B65377"/>
    <w:rsid w:val="00DE2CEC"/>
    <w:rsid w:val="00E0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Лидия Бородина</cp:lastModifiedBy>
  <cp:revision>2</cp:revision>
  <dcterms:created xsi:type="dcterms:W3CDTF">2013-08-23T11:48:00Z</dcterms:created>
  <dcterms:modified xsi:type="dcterms:W3CDTF">2013-08-23T11:48:00Z</dcterms:modified>
</cp:coreProperties>
</file>