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0" w:rsidRDefault="00992113" w:rsidP="00B4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0" w:name="Par801"/>
      <w:bookmarkEnd w:id="0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Сведения</w:t>
      </w:r>
    </w:p>
    <w:p w:rsidR="00B936C0" w:rsidRDefault="00992113" w:rsidP="00B4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 фактически достигнутых значениях показателей</w:t>
      </w:r>
    </w:p>
    <w:p w:rsidR="00B44F7D" w:rsidRDefault="00361B8F" w:rsidP="00B4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(индикаторов) муниципальной п</w:t>
      </w:r>
      <w:r w:rsidR="0099211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рограммы</w:t>
      </w:r>
      <w:r w:rsidR="00B64BC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«Безопасность </w:t>
      </w:r>
      <w:proofErr w:type="spellStart"/>
      <w:r w:rsidR="00B64BC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Волосовского</w:t>
      </w:r>
      <w:proofErr w:type="spellEnd"/>
      <w:r w:rsidR="00B64BC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муниципального района Ленинградской области»</w:t>
      </w:r>
    </w:p>
    <w:p w:rsidR="00B936C0" w:rsidRDefault="00C37AE6" w:rsidP="00B4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за </w:t>
      </w:r>
      <w:r w:rsidR="00B64BC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2020</w:t>
      </w:r>
      <w:r w:rsidR="00867BF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372AB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</w:t>
      </w:r>
      <w:r w:rsidR="00867BF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од</w:t>
      </w:r>
    </w:p>
    <w:p w:rsidR="00491E01" w:rsidRDefault="00491E01" w:rsidP="00B4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560"/>
        <w:gridCol w:w="1701"/>
        <w:gridCol w:w="1842"/>
        <w:gridCol w:w="1701"/>
        <w:gridCol w:w="4536"/>
      </w:tblGrid>
      <w:tr w:rsidR="00B936C0" w:rsidTr="00084533">
        <w:trPr>
          <w:trHeight w:val="1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D" w:rsidRDefault="00B4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 (индикаторов) муниципальной Программы, Подпрограмм</w:t>
            </w:r>
          </w:p>
          <w:p w:rsidR="00B936C0" w:rsidRDefault="00B4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</w:t>
            </w:r>
            <w:r w:rsidR="00992113">
              <w:rPr>
                <w:rFonts w:ascii="Times New Roman" w:eastAsia="Times New Roman" w:hAnsi="Times New Roman" w:cs="Times New Roman"/>
                <w:b/>
                <w:lang w:eastAsia="ru-RU"/>
              </w:rPr>
              <w:t>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7D" w:rsidRDefault="00B4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  <w:r w:rsidR="0099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отклонений значений  </w:t>
            </w:r>
          </w:p>
          <w:p w:rsidR="00B936C0" w:rsidRDefault="00B4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 (ин</w:t>
            </w:r>
            <w:r w:rsidR="00992113">
              <w:rPr>
                <w:rFonts w:ascii="Times New Roman" w:eastAsia="Times New Roman" w:hAnsi="Times New Roman" w:cs="Times New Roman"/>
                <w:b/>
                <w:lang w:eastAsia="ru-RU"/>
              </w:rPr>
              <w:t>дикатора)</w:t>
            </w:r>
          </w:p>
        </w:tc>
      </w:tr>
      <w:tr w:rsidR="00B936C0" w:rsidTr="00084533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Год, пред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шествую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1"/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64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992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36C0" w:rsidTr="00084533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36C0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36C0" w:rsidTr="007676DE">
        <w:trPr>
          <w:trHeight w:val="1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Default="00992113" w:rsidP="00BE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 «Профилактика правонарушений…»</w:t>
            </w:r>
          </w:p>
        </w:tc>
      </w:tr>
      <w:tr w:rsidR="00B936C0" w:rsidRPr="009C3D39" w:rsidTr="00084533">
        <w:trPr>
          <w:trHeight w:val="7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992113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B64BC0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Уменьшение количества преступлений  к уровню 2018 года  (653)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99211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  <w:p w:rsidR="00B936C0" w:rsidRPr="009C3D39" w:rsidRDefault="00B936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33" w:rsidRPr="009C3D39" w:rsidRDefault="003052D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="000E74D8" w:rsidRPr="009C3D39">
              <w:rPr>
                <w:rFonts w:ascii="Times New Roman" w:hAnsi="Times New Roman" w:cs="Times New Roman"/>
              </w:rPr>
              <w:t xml:space="preserve"> </w:t>
            </w:r>
          </w:p>
          <w:p w:rsidR="00B936C0" w:rsidRPr="009C3D39" w:rsidRDefault="0099211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преступлени</w:t>
            </w:r>
            <w:r w:rsidR="003052D3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1235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99</w:t>
            </w:r>
            <w:r w:rsidR="009D3F6C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72ABA" w:rsidRDefault="0093065A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 xml:space="preserve">789 </w:t>
            </w:r>
            <w:r w:rsidR="00A6072E" w:rsidRPr="00372ABA">
              <w:rPr>
                <w:rFonts w:ascii="Times New Roman" w:eastAsia="Times New Roman" w:hAnsi="Times New Roman" w:cs="Times New Roman"/>
                <w:lang w:eastAsia="ru-RU"/>
              </w:rPr>
              <w:t>преступлений</w:t>
            </w:r>
          </w:p>
          <w:p w:rsidR="00094993" w:rsidRPr="00372ABA" w:rsidRDefault="0093065A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94993" w:rsidRPr="00372AB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9FA" w:rsidRPr="009C3D39" w:rsidRDefault="00DC129D" w:rsidP="00DC129D">
            <w:pPr>
              <w:pStyle w:val="12"/>
              <w:ind w:right="-31"/>
              <w:jc w:val="left"/>
              <w:rPr>
                <w:sz w:val="22"/>
                <w:szCs w:val="22"/>
              </w:rPr>
            </w:pPr>
            <w:r w:rsidRPr="009C3D39">
              <w:rPr>
                <w:sz w:val="22"/>
                <w:szCs w:val="22"/>
              </w:rPr>
              <w:t xml:space="preserve">С 2016 г. функционирует система видеонаблюдения  </w:t>
            </w:r>
            <w:r w:rsidR="000E74D8" w:rsidRPr="009C3D39">
              <w:rPr>
                <w:sz w:val="22"/>
                <w:szCs w:val="22"/>
              </w:rPr>
              <w:t>АПК</w:t>
            </w:r>
            <w:r w:rsidRPr="009C3D39">
              <w:rPr>
                <w:sz w:val="22"/>
                <w:szCs w:val="22"/>
              </w:rPr>
              <w:t xml:space="preserve"> «Безопасный город». </w:t>
            </w:r>
            <w:r w:rsidR="006920BB" w:rsidRPr="009C3D39">
              <w:rPr>
                <w:sz w:val="22"/>
                <w:szCs w:val="22"/>
              </w:rPr>
              <w:t>Всего за 2016-2019 годы установлено 17</w:t>
            </w:r>
            <w:r w:rsidR="004C69FA" w:rsidRPr="009C3D39">
              <w:rPr>
                <w:sz w:val="22"/>
                <w:szCs w:val="22"/>
              </w:rPr>
              <w:t xml:space="preserve"> камер видеонаблюдения. </w:t>
            </w:r>
          </w:p>
          <w:p w:rsidR="000E74D8" w:rsidRPr="002E0B49" w:rsidRDefault="006920BB" w:rsidP="00DC129D">
            <w:pPr>
              <w:pStyle w:val="12"/>
              <w:ind w:right="-31"/>
              <w:jc w:val="left"/>
              <w:rPr>
                <w:sz w:val="22"/>
                <w:szCs w:val="22"/>
              </w:rPr>
            </w:pPr>
            <w:r w:rsidRPr="002E0B49">
              <w:rPr>
                <w:sz w:val="22"/>
                <w:szCs w:val="22"/>
              </w:rPr>
              <w:t>В 2020</w:t>
            </w:r>
            <w:r w:rsidR="00DC129D" w:rsidRPr="002E0B49">
              <w:rPr>
                <w:sz w:val="22"/>
                <w:szCs w:val="22"/>
              </w:rPr>
              <w:t xml:space="preserve"> г. средства на поддержание и р</w:t>
            </w:r>
            <w:r w:rsidRPr="002E0B49">
              <w:rPr>
                <w:sz w:val="22"/>
                <w:szCs w:val="22"/>
              </w:rPr>
              <w:t xml:space="preserve">азвитие системы </w:t>
            </w:r>
            <w:r w:rsidR="002E0B49" w:rsidRPr="002E0B49">
              <w:rPr>
                <w:sz w:val="22"/>
                <w:szCs w:val="22"/>
              </w:rPr>
              <w:t xml:space="preserve">реализованы в полном объеме </w:t>
            </w:r>
            <w:r w:rsidRPr="002E0B49">
              <w:rPr>
                <w:sz w:val="22"/>
                <w:szCs w:val="22"/>
              </w:rPr>
              <w:t>в размере 500,0</w:t>
            </w:r>
            <w:r w:rsidR="00DC129D" w:rsidRPr="002E0B49">
              <w:rPr>
                <w:sz w:val="22"/>
                <w:szCs w:val="22"/>
              </w:rPr>
              <w:t xml:space="preserve"> тыс. руб.</w:t>
            </w:r>
          </w:p>
          <w:p w:rsidR="006920BB" w:rsidRPr="002E0B49" w:rsidRDefault="006920BB" w:rsidP="00DC129D">
            <w:pPr>
              <w:pStyle w:val="12"/>
              <w:ind w:right="-31"/>
              <w:jc w:val="left"/>
              <w:rPr>
                <w:sz w:val="22"/>
                <w:szCs w:val="22"/>
              </w:rPr>
            </w:pPr>
            <w:r w:rsidRPr="002E0B49">
              <w:rPr>
                <w:sz w:val="22"/>
                <w:szCs w:val="22"/>
              </w:rPr>
              <w:t>За счет этих средств закуплена аппаратура для видеоархива и улучшения качества изображения.</w:t>
            </w:r>
          </w:p>
          <w:p w:rsidR="00DC129D" w:rsidRPr="009C3D39" w:rsidRDefault="00DC129D" w:rsidP="00DC129D">
            <w:pPr>
              <w:pStyle w:val="12"/>
              <w:ind w:right="-31"/>
              <w:jc w:val="left"/>
              <w:rPr>
                <w:sz w:val="22"/>
                <w:szCs w:val="22"/>
              </w:rPr>
            </w:pPr>
          </w:p>
          <w:p w:rsidR="002A306C" w:rsidRPr="009C3D39" w:rsidRDefault="002A306C" w:rsidP="002A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Результаты в системе образования:</w:t>
            </w:r>
          </w:p>
          <w:p w:rsidR="002A306C" w:rsidRPr="009C3D39" w:rsidRDefault="002A306C" w:rsidP="002A306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 xml:space="preserve">Учащиеся ОО, состоящие на учете в ПДН ОМВД: 2018 г. </w:t>
            </w:r>
            <w:r w:rsidR="008B7E2C">
              <w:t xml:space="preserve">– 32 чел (0,8% от всех уч-ся); </w:t>
            </w:r>
            <w:r w:rsidR="000B0E8E">
              <w:t>4</w:t>
            </w:r>
            <w:r w:rsidR="008B7E2C">
              <w:t xml:space="preserve"> кв. 2020 г</w:t>
            </w:r>
            <w:r w:rsidR="000B0E8E">
              <w:t>.</w:t>
            </w:r>
            <w:r w:rsidR="008B7E2C">
              <w:t xml:space="preserve"> – </w:t>
            </w:r>
            <w:r w:rsidR="000B0E8E">
              <w:t>25</w:t>
            </w:r>
            <w:r w:rsidR="008B7E2C">
              <w:t xml:space="preserve"> чел (0,</w:t>
            </w:r>
            <w:r w:rsidR="000B0E8E">
              <w:t>6</w:t>
            </w:r>
            <w:r w:rsidRPr="009C3D39">
              <w:t>%);</w:t>
            </w:r>
          </w:p>
          <w:p w:rsidR="002A306C" w:rsidRPr="009C3D39" w:rsidRDefault="002A306C" w:rsidP="002A306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 xml:space="preserve">Занятость в организованном досуге несовершеннолетних обучающихся О), </w:t>
            </w:r>
            <w:r w:rsidRPr="009C3D39">
              <w:lastRenderedPageBreak/>
              <w:t>стоящих на учете в О</w:t>
            </w:r>
            <w:r w:rsidR="00E42C6C">
              <w:t>П</w:t>
            </w:r>
            <w:r w:rsidRPr="009C3D39">
              <w:t>ДН ОМВД за совершенные правонаруше</w:t>
            </w:r>
            <w:r w:rsidR="000B0E8E">
              <w:t>ния: 2018 г. – 32 чел (0,8 %); 4</w:t>
            </w:r>
            <w:r w:rsidR="008B7E2C">
              <w:t xml:space="preserve"> кв. 2020 г</w:t>
            </w:r>
            <w:r w:rsidR="000B0E8E">
              <w:t>. – 25</w:t>
            </w:r>
            <w:r w:rsidRPr="009C3D39">
              <w:t xml:space="preserve"> чел (100 %);</w:t>
            </w:r>
          </w:p>
          <w:p w:rsidR="002A306C" w:rsidRPr="009C3D39" w:rsidRDefault="002A306C" w:rsidP="002A306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>отсутствие среди несовершеннолетних обучающихся ОО больных наркоманией;</w:t>
            </w:r>
          </w:p>
          <w:p w:rsidR="002A306C" w:rsidRPr="009C3D39" w:rsidRDefault="002A306C" w:rsidP="002A306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>за данный период не выявлено фактов распространения наркотиков в ОО;</w:t>
            </w:r>
          </w:p>
          <w:p w:rsidR="002A306C" w:rsidRPr="009C3D39" w:rsidRDefault="002A306C" w:rsidP="002A306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>сокращение числа семей обучающихся, находящихся в социально опасном положении;</w:t>
            </w:r>
          </w:p>
          <w:p w:rsidR="00B936C0" w:rsidRPr="009C3D39" w:rsidRDefault="002A306C" w:rsidP="008B7E2C">
            <w:pPr>
              <w:pStyle w:val="12"/>
              <w:numPr>
                <w:ilvl w:val="0"/>
                <w:numId w:val="1"/>
              </w:numPr>
              <w:tabs>
                <w:tab w:val="clear" w:pos="360"/>
                <w:tab w:val="num" w:pos="533"/>
              </w:tabs>
              <w:ind w:left="249" w:hanging="218"/>
              <w:jc w:val="left"/>
            </w:pPr>
            <w:r w:rsidRPr="009C3D39">
              <w:t xml:space="preserve">тренировочные эвакуации в ОО: 2018 год – 162 шт., </w:t>
            </w:r>
            <w:r w:rsidR="000B0E8E">
              <w:t>4 кв.2020 г. – 144</w:t>
            </w:r>
            <w:r w:rsidRPr="009C3D39">
              <w:t xml:space="preserve"> </w:t>
            </w:r>
            <w:r w:rsidR="008B7E2C">
              <w:t>шт. (1 раз в квартал</w:t>
            </w:r>
            <w:r w:rsidRPr="009C3D39">
              <w:t>)</w:t>
            </w:r>
          </w:p>
        </w:tc>
      </w:tr>
      <w:tr w:rsidR="00B936C0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992113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B64BC0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Снижение количества преступлений, совершаемых лицами в состоянии алкогольного и наркотического опьянения к уровню 2018 года (140+3=143 чел.)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B936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6C0" w:rsidRPr="009C3D39" w:rsidRDefault="00084533" w:rsidP="0008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Ч</w:t>
            </w:r>
            <w:r w:rsidR="00B64BC0" w:rsidRPr="009C3D39">
              <w:rPr>
                <w:rFonts w:ascii="Times New Roman" w:hAnsi="Times New Roman" w:cs="Times New Roman"/>
              </w:rPr>
              <w:t>исло</w:t>
            </w:r>
          </w:p>
          <w:p w:rsidR="00B936C0" w:rsidRPr="009C3D39" w:rsidRDefault="00B936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AC" w:rsidRDefault="003052D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50E28" w:rsidRPr="009C3D39">
              <w:rPr>
                <w:rFonts w:ascii="Times New Roman" w:hAnsi="Times New Roman" w:cs="Times New Roman"/>
              </w:rPr>
              <w:t>3</w:t>
            </w:r>
            <w:r w:rsidR="00992113" w:rsidRPr="009C3D39">
              <w:rPr>
                <w:rFonts w:ascii="Times New Roman" w:hAnsi="Times New Roman" w:cs="Times New Roman"/>
              </w:rPr>
              <w:t xml:space="preserve"> </w:t>
            </w:r>
          </w:p>
          <w:p w:rsidR="00084533" w:rsidRPr="004E66AC" w:rsidRDefault="004E66A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(161+2)</w:t>
            </w:r>
          </w:p>
          <w:p w:rsidR="00B936C0" w:rsidRPr="009C3D39" w:rsidRDefault="0099211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преступлени</w:t>
            </w:r>
            <w:r w:rsidR="00250E28" w:rsidRPr="009C3D3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1235C" w:rsidP="0001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3" w:rsidRPr="00372ABA" w:rsidRDefault="0093065A" w:rsidP="00A6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4E66AC" w:rsidRPr="00372A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72AB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A6072E" w:rsidRPr="00372ABA">
              <w:rPr>
                <w:rFonts w:ascii="Times New Roman" w:eastAsia="Times New Roman" w:hAnsi="Times New Roman" w:cs="Times New Roman"/>
                <w:lang w:eastAsia="ru-RU"/>
              </w:rPr>
              <w:t>+2)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9C3D39" w:rsidRDefault="00B936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992113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B64BC0" w:rsidP="00852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Раскрытие преступлений и правонарушений с использованием АПК АИС «Безопасный город» от общего количества зарегистрированных преступлений (2018 год - 1)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84533" w:rsidP="0008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Ч</w:t>
            </w:r>
            <w:r w:rsidR="00B64BC0" w:rsidRPr="009C3D39">
              <w:rPr>
                <w:rFonts w:ascii="Times New Roman" w:hAnsi="Times New Roman" w:cs="Times New Roman"/>
              </w:rPr>
              <w:t>исло</w:t>
            </w:r>
          </w:p>
          <w:p w:rsidR="00B936C0" w:rsidRPr="009C3D39" w:rsidRDefault="00B936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250E28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  <w:p w:rsidR="00226E66" w:rsidRPr="009C3D39" w:rsidRDefault="00226E66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1235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72ABA" w:rsidRDefault="00250E28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36C0" w:rsidRPr="00372ABA" w:rsidRDefault="00B936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6C0" w:rsidRPr="00372ABA" w:rsidRDefault="00B936C0" w:rsidP="00A6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9C3D39" w:rsidRDefault="00B936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0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992113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B64BC0" w:rsidP="008526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Сокращению количества лиц, больных наркоманией, состоящих </w:t>
            </w:r>
            <w:r w:rsidRPr="009C3D39">
              <w:rPr>
                <w:rFonts w:ascii="Times New Roman" w:hAnsi="Times New Roman" w:cs="Times New Roman"/>
                <w:color w:val="000000"/>
              </w:rPr>
              <w:lastRenderedPageBreak/>
              <w:t>на диспансерном учете,  к уровню 2018 года (102 чел.)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84533" w:rsidP="00084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lastRenderedPageBreak/>
              <w:t>Ч</w:t>
            </w:r>
            <w:r w:rsidR="00B64BC0" w:rsidRPr="009C3D39">
              <w:rPr>
                <w:rFonts w:ascii="Times New Roman" w:hAnsi="Times New Roman" w:cs="Times New Roman"/>
              </w:rPr>
              <w:t>исло</w:t>
            </w:r>
          </w:p>
          <w:p w:rsidR="00B936C0" w:rsidRPr="009C3D39" w:rsidRDefault="00B936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3052D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="00992113" w:rsidRPr="009C3D3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9C3D39" w:rsidRDefault="0001235C" w:rsidP="00012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372ABA" w:rsidRDefault="0093065A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B936C0" w:rsidRPr="00372ABA" w:rsidRDefault="00B936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4993" w:rsidRPr="00372ABA" w:rsidRDefault="00F45AD2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r w:rsidR="00094993" w:rsidRPr="00372ABA">
              <w:rPr>
                <w:rFonts w:ascii="Times New Roman" w:eastAsia="Times New Roman" w:hAnsi="Times New Roman" w:cs="Times New Roman"/>
                <w:lang w:eastAsia="ru-RU"/>
              </w:rPr>
              <w:t>ел.</w:t>
            </w:r>
          </w:p>
          <w:p w:rsidR="001572FA" w:rsidRPr="00372ABA" w:rsidRDefault="001572FA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9C3D39" w:rsidRDefault="00B936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C0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0" w:rsidRPr="009C3D39" w:rsidRDefault="00B64BC0" w:rsidP="008526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Сохранение % раскрываемости преступлений к уровню 2018 года (57,1%)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  <w:p w:rsidR="00B64BC0" w:rsidRPr="009C3D39" w:rsidRDefault="00B64B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3052D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  <w:r w:rsidR="009D3F6C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01235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57,2</w:t>
            </w:r>
            <w:r w:rsidR="009D3F6C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8027F" w:rsidRDefault="000B0E8E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  <w:r w:rsidR="00B64BC0" w:rsidRPr="009802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64BC0" w:rsidRPr="00E42C6C" w:rsidRDefault="00B64B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C0" w:rsidRPr="009C3D39" w:rsidTr="00084533">
        <w:trPr>
          <w:trHeight w:val="166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85269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Проведение тренировки по ликвидации террористического акта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084533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Количест</w:t>
            </w:r>
            <w:r w:rsidR="00B64BC0" w:rsidRPr="009C3D39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D048A6" w:rsidRDefault="00D048A6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8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4BC0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8526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Обеспечение выполнения мероприятий по технической защите информации, сведений, составляющих государственную тайну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E42C6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01235C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</w:t>
            </w:r>
            <w:r w:rsidR="009D3F6C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3D0587" w:rsidRDefault="000B0E8E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6072E" w:rsidRPr="003D05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881E10" w:rsidRDefault="00881E1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2020 г. выполнены мероприятия по аттестации выделенного помещения №15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 объекта информатизации – автоматизированное рабочее место Специальной части в помещении №15</w:t>
            </w:r>
          </w:p>
        </w:tc>
      </w:tr>
      <w:tr w:rsidR="00B64BC0" w:rsidRPr="009C3D39" w:rsidTr="007676D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0" w:rsidRPr="009C3D39" w:rsidRDefault="00B64BC0" w:rsidP="00852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№  2 «Безопас</w:t>
            </w:r>
            <w:r w:rsidR="00B44F7D" w:rsidRPr="009C3D39">
              <w:rPr>
                <w:rFonts w:ascii="Times New Roman" w:eastAsia="Times New Roman" w:hAnsi="Times New Roman" w:cs="Times New Roman"/>
                <w:b/>
                <w:lang w:eastAsia="ru-RU"/>
              </w:rPr>
              <w:t>ность образовательных организаций</w:t>
            </w:r>
            <w:r w:rsidRPr="009C3D39">
              <w:rPr>
                <w:rFonts w:ascii="Times New Roman" w:eastAsia="Times New Roman" w:hAnsi="Times New Roman" w:cs="Times New Roman"/>
                <w:b/>
                <w:lang w:eastAsia="ru-RU"/>
              </w:rPr>
              <w:t>…»</w:t>
            </w:r>
          </w:p>
        </w:tc>
      </w:tr>
      <w:tr w:rsidR="004C3B51" w:rsidRPr="009C3D39" w:rsidTr="00084533">
        <w:trPr>
          <w:trHeight w:val="14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оснащения образовательных организаций МО Волосовский муниципальный район КЭВ и обеспечение ее работоспособности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Все образовательные учреждения 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оснащения образовательных организаций  МО Волосовский муниципальный район системами видеонаблюдения и обеспечение их работоспособности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Все образовательные учреждения 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Оснащенность образовательных организаций МО Волосовский муниципальный район </w:t>
            </w:r>
            <w:r w:rsidRPr="009C3D39">
              <w:rPr>
                <w:rFonts w:ascii="Times New Roman" w:hAnsi="Times New Roman" w:cs="Times New Roman"/>
                <w:color w:val="000000"/>
              </w:rPr>
              <w:lastRenderedPageBreak/>
              <w:t>ограждениями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оснащения школьных автобусов аппаратурой спутниковой навигации ГЛОНАСС и обеспечение ее работоспособности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Системой ГЛОНАСС оснащены автобусы в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Бегуницкая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Большеврудская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 №1», МОУ «ВНОШ»,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Сельцовская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Зимитицкая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ООШ»,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ООШ»,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Калитинская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Рабитицкая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НОШ»,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Ущевицкая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НОШ»,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Сабская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Изварская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СОШ №2»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оснащения образовательных организаций МО Волосовский муниципальный район АПС и обеспечение ее работоспособности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Все образовательные учреждения 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оснащения образовательных организаций МО Волосовский муниципальный район кнопками вывода сигнала о срабатывании АПС в пожарную часть и обеспечение их работоспособности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Все образовательные учреждения 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Обработка деревянных конструкций в образовательных организациях МО 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42C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E42C6C" w:rsidP="008B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произведена в МОУ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СОШ», МОУ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Рабитицкая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НОШ», МОУ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Бегуницкая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</w:t>
            </w:r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7E2C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МДОУ «Детский сад №12»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Установка противопожарных дверей на путях эвакуации в образовательных организациях МО 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2D217D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C3B51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57694A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  <w:r w:rsidR="002F36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E42C6C" w:rsidP="008B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Противопожарные двери установлены в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, МОУ «</w:t>
            </w:r>
            <w:proofErr w:type="spellStart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Большеврудская</w:t>
            </w:r>
            <w:proofErr w:type="spellEnd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  <w:r w:rsidR="008B3E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МОУ «</w:t>
            </w:r>
            <w:proofErr w:type="spellStart"/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>Сабская</w:t>
            </w:r>
            <w:proofErr w:type="spellEnd"/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Доля обеспечения работоспособности пожарных </w:t>
            </w:r>
            <w:r w:rsidRPr="009C3D39">
              <w:rPr>
                <w:rFonts w:ascii="Times New Roman" w:hAnsi="Times New Roman" w:cs="Times New Roman"/>
                <w:color w:val="000000"/>
              </w:rPr>
              <w:lastRenderedPageBreak/>
              <w:t>кранов, лестниц, рукавов, гидрантов в образовательных организациях МО Волосовский муниципальный район в соответствии с законодательством 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C4D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6C4D52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>роведены испытания пожарных кранов</w:t>
            </w:r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, рукавов</w:t>
            </w:r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в МДОУ «Детский сад №12», МОУ </w:t>
            </w:r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>Яблоницкая</w:t>
            </w:r>
            <w:proofErr w:type="spellEnd"/>
            <w:r w:rsidR="004C3B51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, МОУ «</w:t>
            </w:r>
            <w:proofErr w:type="spellStart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 xml:space="preserve"> ООШ», МОУ «</w:t>
            </w:r>
            <w:proofErr w:type="spellStart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>Беседская</w:t>
            </w:r>
            <w:proofErr w:type="spellEnd"/>
            <w:r w:rsidR="008B7E2C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Обучение руководителей и членов ДПД образовательных организаций МО Волосовский муниципальный район правилам 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C4D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Доля обеспечения образовательных организаций МО Волосовский муниципальный район необходимыми первичными средствами пожаротушения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C4D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учреждения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Удельный вес образовательных организаций МО Волосовский муниципальный район, имеющих ЗС ГО, в которых проведена частичная модернизация ЗС ГО (</w:t>
            </w:r>
            <w:proofErr w:type="gramStart"/>
            <w:r w:rsidRPr="009C3D39">
              <w:rPr>
                <w:rFonts w:ascii="Times New Roman" w:hAnsi="Times New Roman" w:cs="Times New Roman"/>
                <w:color w:val="000000"/>
              </w:rPr>
              <w:t>ПРУ</w:t>
            </w:r>
            <w:proofErr w:type="gramEnd"/>
            <w:r w:rsidRPr="009C3D39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В 2018 году – 31,3%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9C3B0F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  <w:r w:rsidR="004C3B51"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8B7E2C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  <w:r w:rsidR="006C4D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57694A" w:rsidP="00DE4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ремонт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Торосовская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</w:tr>
      <w:tr w:rsidR="004C3B51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85269F">
            <w:pPr>
              <w:tabs>
                <w:tab w:val="num" w:pos="492"/>
              </w:tabs>
              <w:spacing w:after="0"/>
              <w:ind w:right="-284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Колич</w:t>
            </w:r>
            <w:r w:rsidR="002A306C" w:rsidRPr="009C3D39">
              <w:rPr>
                <w:rFonts w:ascii="Times New Roman" w:hAnsi="Times New Roman" w:cs="Times New Roman"/>
              </w:rPr>
              <w:t>ество образовательных организаций</w:t>
            </w:r>
            <w:r w:rsidRPr="009C3D39">
              <w:rPr>
                <w:rFonts w:ascii="Times New Roman" w:hAnsi="Times New Roman" w:cs="Times New Roman"/>
              </w:rPr>
              <w:t>,  обеспеченны</w:t>
            </w:r>
            <w:bookmarkStart w:id="1" w:name="_GoBack"/>
            <w:bookmarkEnd w:id="1"/>
            <w:r w:rsidRPr="009C3D39">
              <w:rPr>
                <w:rFonts w:ascii="Times New Roman" w:hAnsi="Times New Roman" w:cs="Times New Roman"/>
              </w:rPr>
              <w:t xml:space="preserve">х </w:t>
            </w:r>
          </w:p>
          <w:p w:rsidR="004C3B51" w:rsidRPr="009C3D39" w:rsidRDefault="004C3B51" w:rsidP="0085269F">
            <w:pPr>
              <w:tabs>
                <w:tab w:val="num" w:pos="492"/>
              </w:tabs>
              <w:spacing w:after="0"/>
              <w:ind w:right="-284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 xml:space="preserve">охраной объектов (территорий) сотрудниками частных охранных </w:t>
            </w:r>
          </w:p>
          <w:p w:rsidR="004C3B51" w:rsidRPr="009C3D39" w:rsidRDefault="004C3B51" w:rsidP="008526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8B3EC4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A306C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2A306C" w:rsidRPr="009C3D39" w:rsidRDefault="008B3EC4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A306C" w:rsidRPr="009C3D3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Default="008B3EC4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МДОУ «Детский сад №11 не надо физ. охраны ЧОП, т.к. 4 категория безопасности;</w:t>
            </w:r>
          </w:p>
          <w:p w:rsidR="008B3EC4" w:rsidRPr="0057694A" w:rsidRDefault="008B3EC4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МОУ ДО «ДЮСШ» не надо физ. охраны ЧОП, т.к. 4 категория безопасности и располагается в здании МОУ ДО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им. Н. Рериха», где имеется физ. охрана ЧОП</w:t>
            </w:r>
          </w:p>
        </w:tc>
      </w:tr>
      <w:tr w:rsidR="004C3B51" w:rsidRPr="009C3D39" w:rsidTr="007676D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6C4D52" w:rsidP="00852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№3 «Повышение безопасности дорожного движения…»</w:t>
            </w:r>
          </w:p>
        </w:tc>
      </w:tr>
      <w:tr w:rsidR="004C3B51" w:rsidRPr="009C3D39" w:rsidTr="00372ABA">
        <w:trPr>
          <w:trHeight w:val="11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4E6FC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Сокращение количества ДТП с пострадавшими к уровню 2018 года (91/115):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9C3D39" w:rsidRDefault="004C3B51" w:rsidP="009D3F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Кол-во ДТП с пострадавшими/ пострадало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4E66AC" w:rsidRDefault="0081798D" w:rsidP="009D3F6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DAF">
              <w:rPr>
                <w:rFonts w:ascii="Times New Roman" w:hAnsi="Times New Roman" w:cs="Times New Roman"/>
              </w:rPr>
              <w:t>98</w:t>
            </w:r>
            <w:r w:rsidR="00EB5DAF" w:rsidRPr="00EB5DAF">
              <w:rPr>
                <w:rFonts w:ascii="Times New Roman" w:hAnsi="Times New Roman" w:cs="Times New Roman"/>
              </w:rPr>
              <w:t>/</w:t>
            </w:r>
            <w:r w:rsidR="004E66AC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EB5DAF" w:rsidRDefault="004C3B51" w:rsidP="009D3F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DAF">
              <w:rPr>
                <w:rFonts w:ascii="Times New Roman" w:hAnsi="Times New Roman" w:cs="Times New Roman"/>
              </w:rPr>
              <w:t>90/112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8B3EC4" w:rsidRDefault="008B3EC4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EB5DAF" w:rsidRPr="00EB5D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1" w:rsidRPr="004B46B7" w:rsidRDefault="004C3B51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46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</w:t>
            </w:r>
          </w:p>
        </w:tc>
      </w:tr>
      <w:tr w:rsidR="004E6FC7" w:rsidRPr="009C3D39" w:rsidTr="00DE3A82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Сокращение количества лиц, погибших в результате ДТП,  </w:t>
            </w:r>
          </w:p>
          <w:p w:rsidR="004E6FC7" w:rsidRPr="009C3D39" w:rsidRDefault="00DE3A82" w:rsidP="00DE3A8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 к уровню 2018 года</w:t>
            </w:r>
            <w:r w:rsidR="004E6FC7" w:rsidRPr="009C3D39">
              <w:rPr>
                <w:rFonts w:ascii="Times New Roman" w:hAnsi="Times New Roman" w:cs="Times New Roman"/>
                <w:color w:val="000000"/>
              </w:rPr>
              <w:t xml:space="preserve"> (22)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DE47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Человек</w:t>
            </w:r>
          </w:p>
          <w:p w:rsidR="004E6FC7" w:rsidRPr="009C3D39" w:rsidRDefault="004E6FC7" w:rsidP="00DE47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1798D" w:rsidP="00DE47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DE47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8B3EC4" w:rsidRDefault="004E66AC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B3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4B46B7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E6FC7" w:rsidRPr="009C3D39" w:rsidTr="00372ABA">
        <w:trPr>
          <w:trHeight w:val="11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Привлечение информационных и рекламных аген</w:t>
            </w:r>
            <w:proofErr w:type="gramStart"/>
            <w:r w:rsidRPr="009C3D39">
              <w:rPr>
                <w:rFonts w:ascii="Times New Roman" w:hAnsi="Times New Roman" w:cs="Times New Roman"/>
                <w:color w:val="000000"/>
              </w:rPr>
              <w:t>тств к пр</w:t>
            </w:r>
            <w:proofErr w:type="gramEnd"/>
            <w:r w:rsidRPr="009C3D39">
              <w:rPr>
                <w:rFonts w:ascii="Times New Roman" w:hAnsi="Times New Roman" w:cs="Times New Roman"/>
                <w:color w:val="000000"/>
              </w:rPr>
              <w:t>оведению профилактических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1798D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D048A6" w:rsidRDefault="00D048A6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8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4B46B7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E6FC7" w:rsidRPr="009C3D39" w:rsidTr="00084533">
        <w:trPr>
          <w:trHeight w:val="1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Разработка и актуализация комплексной схемы организации дорожного движения (КСОДД) на дорогах Волосовского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F3630" w:rsidRDefault="002D217D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881E10" w:rsidRDefault="00881E10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881E10" w:rsidRDefault="00881E10" w:rsidP="0088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E3A82" w:rsidRPr="00881E10">
              <w:rPr>
                <w:rFonts w:ascii="Times New Roman" w:eastAsia="Times New Roman" w:hAnsi="Times New Roman" w:cs="Times New Roman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проведены мероприятия по актуализации комплексной схемы организации дорожного движения на дорогах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Волосовсского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направленные на оптимизацию схемы организации и обеспечение безопасности дорожного движения, упорядочение и улучшение условий дорожного движения транспортных средств т.д.</w:t>
            </w:r>
          </w:p>
        </w:tc>
      </w:tr>
      <w:tr w:rsidR="004E6FC7" w:rsidRPr="009C3D39" w:rsidTr="000845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Оснащение дошкольных образовательных и общеобразовательных организаций Волосовского муниципального района детскими мобильными </w:t>
            </w:r>
            <w:proofErr w:type="spellStart"/>
            <w:r w:rsidRPr="009C3D39">
              <w:rPr>
                <w:rFonts w:ascii="Times New Roman" w:hAnsi="Times New Roman" w:cs="Times New Roman"/>
                <w:color w:val="000000"/>
              </w:rPr>
              <w:t>автогородками</w:t>
            </w:r>
            <w:proofErr w:type="spellEnd"/>
            <w:r w:rsidRPr="009C3D39">
              <w:rPr>
                <w:rFonts w:ascii="Times New Roman" w:hAnsi="Times New Roman" w:cs="Times New Roman"/>
                <w:color w:val="000000"/>
              </w:rPr>
              <w:t xml:space="preserve"> для проведения занятий по ПДД с дошкольниками и учащимися младших классов </w:t>
            </w:r>
          </w:p>
          <w:p w:rsidR="004E6FC7" w:rsidRPr="009C3D39" w:rsidRDefault="004E6FC7" w:rsidP="008526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(2019 год - 38%)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48,3%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25BDA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  <w:r w:rsidR="004B46B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B46B7" w:rsidP="008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</w:t>
            </w:r>
            <w:r w:rsidR="00825B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5BDA">
              <w:rPr>
                <w:rFonts w:ascii="Times New Roman" w:eastAsia="Times New Roman" w:hAnsi="Times New Roman" w:cs="Times New Roman"/>
                <w:lang w:eastAsia="ru-RU"/>
              </w:rPr>
              <w:t>мобильные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автогородок</w:t>
            </w:r>
            <w:r w:rsidR="00825B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МДОУ «Детский сад №13»</w:t>
            </w:r>
            <w:r w:rsidR="00825B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МОУ «</w:t>
            </w:r>
            <w:proofErr w:type="spellStart"/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>Беседская</w:t>
            </w:r>
            <w:proofErr w:type="spellEnd"/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ООШ», МОУ «</w:t>
            </w:r>
            <w:proofErr w:type="spellStart"/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>Сабская</w:t>
            </w:r>
            <w:proofErr w:type="spellEnd"/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4E6FC7" w:rsidRPr="009C3D39" w:rsidTr="00372ABA">
        <w:trPr>
          <w:trHeight w:val="4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D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B3E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Приобретение и распространение </w:t>
            </w:r>
            <w:proofErr w:type="spellStart"/>
            <w:r w:rsidRPr="009C3D39">
              <w:rPr>
                <w:rFonts w:ascii="Times New Roman" w:hAnsi="Times New Roman" w:cs="Times New Roman"/>
                <w:color w:val="000000"/>
              </w:rPr>
              <w:t>световозвращающих</w:t>
            </w:r>
            <w:proofErr w:type="spellEnd"/>
            <w:r w:rsidRPr="009C3D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3EC4">
              <w:rPr>
                <w:rFonts w:ascii="Times New Roman" w:hAnsi="Times New Roman" w:cs="Times New Roman"/>
                <w:color w:val="000000"/>
              </w:rPr>
              <w:t>п</w:t>
            </w:r>
            <w:r w:rsidRPr="009C3D39">
              <w:rPr>
                <w:rFonts w:ascii="Times New Roman" w:hAnsi="Times New Roman" w:cs="Times New Roman"/>
                <w:color w:val="000000"/>
              </w:rPr>
              <w:t xml:space="preserve">риспособлений в среде дошкольников и учащихся младших классов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B3EC4" w:rsidP="00526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B46B7" w:rsidP="008B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приспособления в МОУ «ВСОШ №1», МДОУ «Детский сад №26», МОУ «ВСОШ №2»</w:t>
            </w:r>
            <w:r w:rsidR="008B3E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3A82" w:rsidRPr="009C3D39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№27»</w:t>
            </w:r>
          </w:p>
        </w:tc>
      </w:tr>
      <w:tr w:rsidR="004E6FC7" w:rsidRPr="009C3D39" w:rsidTr="007676DE">
        <w:trPr>
          <w:trHeight w:val="225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3D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№ 4 </w:t>
            </w:r>
            <w:r w:rsidR="002E53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9C3D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защиты населения и территории муниципального образования…»</w:t>
            </w:r>
          </w:p>
        </w:tc>
      </w:tr>
      <w:tr w:rsidR="004E6FC7" w:rsidRPr="009C3D39" w:rsidTr="00084533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 xml:space="preserve">Оснащенность приборами, спецсредствами, техникой для ликвидации ЧС и по ГО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Количество</w:t>
            </w:r>
          </w:p>
          <w:p w:rsidR="004E6FC7" w:rsidRPr="009C3D39" w:rsidRDefault="004E6FC7" w:rsidP="00526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1798D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2E0B49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4B46B7" w:rsidP="002E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E3A82" w:rsidRPr="002E0B4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E6FC7"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E3A82"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 не приобреталось</w:t>
            </w:r>
          </w:p>
        </w:tc>
      </w:tr>
      <w:tr w:rsidR="004E6FC7" w:rsidRPr="009C3D39" w:rsidTr="00084533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Численность руководителей и специалистов, обученных по программе ГО и ЧС и подготовленного к действиям в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C3D39">
              <w:rPr>
                <w:rFonts w:ascii="Times New Roman" w:hAnsi="Times New Roman" w:cs="Times New Roman"/>
              </w:rPr>
              <w:t>обученных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D3025A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</w:rPr>
              <w:t>1</w:t>
            </w:r>
            <w:r w:rsidR="00372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2E0B49" w:rsidP="0037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 прошли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бучение 7 руководителей</w:t>
            </w: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;  глава администрации </w:t>
            </w:r>
            <w:proofErr w:type="spellStart"/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>Сабского</w:t>
            </w:r>
            <w:proofErr w:type="spellEnd"/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 2 председателя и 1 член КЧС и ОПБ органов местного самоуправления; по одному человеку по программам «Руководители структурных подразделений (работники), уполномоченных на решение задач в области ГОЧС в организациях», «Специалисты, ответственные за проведение вводного инструктажа по гражданской обороне в организациях», «Руководители НАСФ»</w:t>
            </w:r>
            <w:r w:rsidR="00372A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37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>2 специалиста по программе «Специалисты органов, специально уполномоченных решать задачи ГОЧС на территориях МО» и 1 член комиссии ПУФ МО</w:t>
            </w:r>
          </w:p>
        </w:tc>
      </w:tr>
      <w:tr w:rsidR="004E6FC7" w:rsidRPr="009C3D39" w:rsidTr="00084533">
        <w:trPr>
          <w:trHeight w:val="7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Создание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Количество охваченных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2E0B49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2E0B49" w:rsidP="0088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В 2020 г. проведены работы по установлению системы оповещения в </w:t>
            </w:r>
            <w:proofErr w:type="spellStart"/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>Бегуницком</w:t>
            </w:r>
            <w:proofErr w:type="spellEnd"/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>, Сабском сельских поселениях, на что реализовано 330,0 тыс. руб.</w:t>
            </w:r>
          </w:p>
        </w:tc>
      </w:tr>
      <w:tr w:rsidR="004E6FC7" w:rsidRPr="0085269F" w:rsidTr="00084533">
        <w:trPr>
          <w:trHeight w:val="7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85269F">
            <w:pPr>
              <w:spacing w:after="0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</w:rPr>
              <w:t>Развитие и оснащение ЕДДС администрации МО Волосовский муниципальный район (в т.ч. по АПК «Безопасный город</w:t>
            </w:r>
            <w:r w:rsidR="00885998">
              <w:rPr>
                <w:rFonts w:ascii="Times New Roman" w:hAnsi="Times New Roman" w:cs="Times New Roman"/>
                <w:color w:val="000000"/>
              </w:rPr>
              <w:t>»</w:t>
            </w:r>
            <w:r w:rsidRPr="009C3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5" w:rsidRDefault="004E6FC7" w:rsidP="00084533">
            <w:pPr>
              <w:tabs>
                <w:tab w:val="left" w:pos="1343"/>
              </w:tabs>
              <w:spacing w:after="0"/>
              <w:ind w:left="-30" w:hanging="1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Количество вновь </w:t>
            </w:r>
            <w:proofErr w:type="gramStart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7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риобретенного</w:t>
            </w:r>
            <w:proofErr w:type="gramEnd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E6FC7" w:rsidRPr="009C3D39" w:rsidRDefault="004E6FC7" w:rsidP="00272FE5">
            <w:pPr>
              <w:tabs>
                <w:tab w:val="left" w:pos="1343"/>
              </w:tabs>
              <w:spacing w:after="0"/>
              <w:ind w:left="-30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27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  <w:r w:rsidR="0027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E6FC7" w:rsidRPr="009C3D39" w:rsidRDefault="004E6FC7" w:rsidP="00084533">
            <w:pPr>
              <w:tabs>
                <w:tab w:val="left" w:pos="1343"/>
              </w:tabs>
              <w:spacing w:after="0"/>
              <w:ind w:left="67" w:hanging="1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об-я</w:t>
            </w:r>
            <w:proofErr w:type="spellEnd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(приборов, оргтехники, камер </w:t>
            </w:r>
            <w:proofErr w:type="spellStart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видеонаблюд</w:t>
            </w:r>
            <w:proofErr w:type="spellEnd"/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4E6FC7" w:rsidRPr="009C3D39" w:rsidRDefault="004E6FC7" w:rsidP="00084533">
            <w:pPr>
              <w:tabs>
                <w:tab w:val="left" w:pos="1343"/>
              </w:tabs>
              <w:spacing w:after="0"/>
              <w:ind w:hanging="186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81798D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9C3D39" w:rsidRDefault="004E6FC7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3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D913A2" w:rsidP="00526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B4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7" w:rsidRPr="002E0B49" w:rsidRDefault="002E0B49" w:rsidP="002E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>В 2020 г. з</w:t>
            </w:r>
            <w:r w:rsidR="00C94AA0" w:rsidRPr="002E0B49">
              <w:rPr>
                <w:rFonts w:ascii="Times New Roman" w:eastAsia="Times New Roman" w:hAnsi="Times New Roman" w:cs="Times New Roman"/>
                <w:lang w:eastAsia="ru-RU"/>
              </w:rPr>
              <w:t>акуплена форма для дежурных ЕДДС</w:t>
            </w:r>
            <w:r w:rsidRPr="002E0B49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13,4 тыс. руб.</w:t>
            </w:r>
          </w:p>
        </w:tc>
      </w:tr>
    </w:tbl>
    <w:p w:rsidR="00B936C0" w:rsidRPr="0085269F" w:rsidRDefault="00B936C0" w:rsidP="00526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936C0" w:rsidRPr="0085269F" w:rsidSect="00B44F7D">
      <w:headerReference w:type="default" r:id="rId8"/>
      <w:footerReference w:type="default" r:id="rId9"/>
      <w:pgSz w:w="16838" w:h="11906" w:orient="landscape"/>
      <w:pgMar w:top="855" w:right="284" w:bottom="850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B6" w:rsidRDefault="00672FB6">
      <w:pPr>
        <w:spacing w:after="0" w:line="240" w:lineRule="auto"/>
      </w:pPr>
      <w:r>
        <w:separator/>
      </w:r>
    </w:p>
  </w:endnote>
  <w:endnote w:type="continuationSeparator" w:id="0">
    <w:p w:rsidR="00672FB6" w:rsidRDefault="0067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B6" w:rsidRDefault="00672FB6">
      <w:pPr>
        <w:spacing w:after="0" w:line="240" w:lineRule="auto"/>
      </w:pPr>
      <w:r>
        <w:separator/>
      </w:r>
    </w:p>
  </w:footnote>
  <w:footnote w:type="continuationSeparator" w:id="0">
    <w:p w:rsidR="00672FB6" w:rsidRDefault="00672FB6">
      <w:pPr>
        <w:spacing w:after="0" w:line="240" w:lineRule="auto"/>
      </w:pPr>
      <w:r>
        <w:continuationSeparator/>
      </w:r>
    </w:p>
  </w:footnote>
  <w:footnote w:id="1">
    <w:p w:rsidR="00B936C0" w:rsidRDefault="00992113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 w:rsidP="00B44F7D">
    <w:pPr>
      <w:pStyle w:val="a3"/>
      <w:tabs>
        <w:tab w:val="left" w:pos="9355"/>
        <w:tab w:val="left" w:pos="1290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8D7"/>
    <w:multiLevelType w:val="hybridMultilevel"/>
    <w:tmpl w:val="33A8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B936C0"/>
    <w:rsid w:val="000104EA"/>
    <w:rsid w:val="0001235C"/>
    <w:rsid w:val="000203B9"/>
    <w:rsid w:val="00033A39"/>
    <w:rsid w:val="00051CCE"/>
    <w:rsid w:val="00083277"/>
    <w:rsid w:val="00084533"/>
    <w:rsid w:val="00094993"/>
    <w:rsid w:val="000B0E8E"/>
    <w:rsid w:val="000B3176"/>
    <w:rsid w:val="000B50D0"/>
    <w:rsid w:val="000D12CF"/>
    <w:rsid w:val="000D67FE"/>
    <w:rsid w:val="000E74D8"/>
    <w:rsid w:val="001068CB"/>
    <w:rsid w:val="0012375D"/>
    <w:rsid w:val="0012402F"/>
    <w:rsid w:val="00124915"/>
    <w:rsid w:val="00143C5B"/>
    <w:rsid w:val="001572FA"/>
    <w:rsid w:val="0016420B"/>
    <w:rsid w:val="00174083"/>
    <w:rsid w:val="001831AC"/>
    <w:rsid w:val="00183A57"/>
    <w:rsid w:val="001847C1"/>
    <w:rsid w:val="00192602"/>
    <w:rsid w:val="001A192B"/>
    <w:rsid w:val="001D6F36"/>
    <w:rsid w:val="001E70ED"/>
    <w:rsid w:val="00205F27"/>
    <w:rsid w:val="0022055C"/>
    <w:rsid w:val="00222405"/>
    <w:rsid w:val="00226E66"/>
    <w:rsid w:val="00237537"/>
    <w:rsid w:val="00250E28"/>
    <w:rsid w:val="00252EC8"/>
    <w:rsid w:val="00272FE5"/>
    <w:rsid w:val="002A16A4"/>
    <w:rsid w:val="002A306C"/>
    <w:rsid w:val="002B75DC"/>
    <w:rsid w:val="002C328D"/>
    <w:rsid w:val="002D217D"/>
    <w:rsid w:val="002E0B49"/>
    <w:rsid w:val="002E11A5"/>
    <w:rsid w:val="002E31E6"/>
    <w:rsid w:val="002E537B"/>
    <w:rsid w:val="002F3630"/>
    <w:rsid w:val="002F3AAA"/>
    <w:rsid w:val="003052D3"/>
    <w:rsid w:val="00361B8F"/>
    <w:rsid w:val="00372108"/>
    <w:rsid w:val="00372ABA"/>
    <w:rsid w:val="003A19BB"/>
    <w:rsid w:val="003A6B7D"/>
    <w:rsid w:val="003C1D52"/>
    <w:rsid w:val="003C1E6A"/>
    <w:rsid w:val="003D0587"/>
    <w:rsid w:val="003D5A1C"/>
    <w:rsid w:val="003F543D"/>
    <w:rsid w:val="00406D50"/>
    <w:rsid w:val="00410731"/>
    <w:rsid w:val="00424151"/>
    <w:rsid w:val="00433B8B"/>
    <w:rsid w:val="00436228"/>
    <w:rsid w:val="00437464"/>
    <w:rsid w:val="00447811"/>
    <w:rsid w:val="004478A2"/>
    <w:rsid w:val="00491E01"/>
    <w:rsid w:val="0049280D"/>
    <w:rsid w:val="00494BC8"/>
    <w:rsid w:val="004A5AE3"/>
    <w:rsid w:val="004B2FD5"/>
    <w:rsid w:val="004B46B7"/>
    <w:rsid w:val="004C3B51"/>
    <w:rsid w:val="004C3EBF"/>
    <w:rsid w:val="004C69FA"/>
    <w:rsid w:val="004D10EF"/>
    <w:rsid w:val="004D1430"/>
    <w:rsid w:val="004D525D"/>
    <w:rsid w:val="004E4368"/>
    <w:rsid w:val="004E66AC"/>
    <w:rsid w:val="004E6FC7"/>
    <w:rsid w:val="0052693F"/>
    <w:rsid w:val="0057694A"/>
    <w:rsid w:val="0058356C"/>
    <w:rsid w:val="00593853"/>
    <w:rsid w:val="005958BB"/>
    <w:rsid w:val="005D030C"/>
    <w:rsid w:val="005D62FC"/>
    <w:rsid w:val="005E6988"/>
    <w:rsid w:val="005F3B81"/>
    <w:rsid w:val="006059B7"/>
    <w:rsid w:val="006349A7"/>
    <w:rsid w:val="00644550"/>
    <w:rsid w:val="00645B94"/>
    <w:rsid w:val="00647C9C"/>
    <w:rsid w:val="006565AF"/>
    <w:rsid w:val="00672FB6"/>
    <w:rsid w:val="00680BF5"/>
    <w:rsid w:val="006920BB"/>
    <w:rsid w:val="00693F58"/>
    <w:rsid w:val="006954AE"/>
    <w:rsid w:val="006C4D52"/>
    <w:rsid w:val="006E100F"/>
    <w:rsid w:val="00722777"/>
    <w:rsid w:val="00762964"/>
    <w:rsid w:val="007654D5"/>
    <w:rsid w:val="007676DE"/>
    <w:rsid w:val="007769DC"/>
    <w:rsid w:val="007B775A"/>
    <w:rsid w:val="007D21F2"/>
    <w:rsid w:val="007E4332"/>
    <w:rsid w:val="007E5282"/>
    <w:rsid w:val="007E596F"/>
    <w:rsid w:val="007E5BC2"/>
    <w:rsid w:val="00807FAD"/>
    <w:rsid w:val="008137A4"/>
    <w:rsid w:val="0081798D"/>
    <w:rsid w:val="00817FB2"/>
    <w:rsid w:val="00825991"/>
    <w:rsid w:val="00825BDA"/>
    <w:rsid w:val="008308D7"/>
    <w:rsid w:val="00836917"/>
    <w:rsid w:val="00844433"/>
    <w:rsid w:val="008519C6"/>
    <w:rsid w:val="0085269F"/>
    <w:rsid w:val="00867BF0"/>
    <w:rsid w:val="00870EBA"/>
    <w:rsid w:val="00881E10"/>
    <w:rsid w:val="00885998"/>
    <w:rsid w:val="008A3C31"/>
    <w:rsid w:val="008A6C30"/>
    <w:rsid w:val="008A775F"/>
    <w:rsid w:val="008B3EC4"/>
    <w:rsid w:val="008B7E2C"/>
    <w:rsid w:val="008C1A7E"/>
    <w:rsid w:val="008E4579"/>
    <w:rsid w:val="00901386"/>
    <w:rsid w:val="00904D5C"/>
    <w:rsid w:val="0093065A"/>
    <w:rsid w:val="009408F3"/>
    <w:rsid w:val="00947389"/>
    <w:rsid w:val="00954324"/>
    <w:rsid w:val="009648C1"/>
    <w:rsid w:val="00964FBD"/>
    <w:rsid w:val="0098027F"/>
    <w:rsid w:val="00982940"/>
    <w:rsid w:val="0099036E"/>
    <w:rsid w:val="00992113"/>
    <w:rsid w:val="009A2427"/>
    <w:rsid w:val="009A7E7A"/>
    <w:rsid w:val="009B65DA"/>
    <w:rsid w:val="009C0DC8"/>
    <w:rsid w:val="009C3B0F"/>
    <w:rsid w:val="009C3D39"/>
    <w:rsid w:val="009C73B0"/>
    <w:rsid w:val="009D3F6C"/>
    <w:rsid w:val="009F06BB"/>
    <w:rsid w:val="009F38FE"/>
    <w:rsid w:val="009F7E7C"/>
    <w:rsid w:val="00A20C40"/>
    <w:rsid w:val="00A451EF"/>
    <w:rsid w:val="00A6072E"/>
    <w:rsid w:val="00A62B85"/>
    <w:rsid w:val="00A8383B"/>
    <w:rsid w:val="00AB3F8A"/>
    <w:rsid w:val="00AB7974"/>
    <w:rsid w:val="00AD5C44"/>
    <w:rsid w:val="00AD645E"/>
    <w:rsid w:val="00AD7BC6"/>
    <w:rsid w:val="00AF5736"/>
    <w:rsid w:val="00B44F7D"/>
    <w:rsid w:val="00B472B5"/>
    <w:rsid w:val="00B47790"/>
    <w:rsid w:val="00B501D6"/>
    <w:rsid w:val="00B54670"/>
    <w:rsid w:val="00B551EC"/>
    <w:rsid w:val="00B60FDF"/>
    <w:rsid w:val="00B6210D"/>
    <w:rsid w:val="00B64BC0"/>
    <w:rsid w:val="00B8673B"/>
    <w:rsid w:val="00B936C0"/>
    <w:rsid w:val="00BE0DD1"/>
    <w:rsid w:val="00BF5DF5"/>
    <w:rsid w:val="00C1081E"/>
    <w:rsid w:val="00C179FA"/>
    <w:rsid w:val="00C348D3"/>
    <w:rsid w:val="00C37AE6"/>
    <w:rsid w:val="00C6315A"/>
    <w:rsid w:val="00C70C8C"/>
    <w:rsid w:val="00C76D37"/>
    <w:rsid w:val="00C869FE"/>
    <w:rsid w:val="00C94AA0"/>
    <w:rsid w:val="00CB30F2"/>
    <w:rsid w:val="00CB37B4"/>
    <w:rsid w:val="00CE4AA8"/>
    <w:rsid w:val="00CF249F"/>
    <w:rsid w:val="00D021FF"/>
    <w:rsid w:val="00D048A6"/>
    <w:rsid w:val="00D05D5D"/>
    <w:rsid w:val="00D3025A"/>
    <w:rsid w:val="00D43D87"/>
    <w:rsid w:val="00D65347"/>
    <w:rsid w:val="00D76DBC"/>
    <w:rsid w:val="00D90532"/>
    <w:rsid w:val="00D913A2"/>
    <w:rsid w:val="00DB2294"/>
    <w:rsid w:val="00DC129D"/>
    <w:rsid w:val="00DD2E07"/>
    <w:rsid w:val="00DE3A82"/>
    <w:rsid w:val="00DF3E5A"/>
    <w:rsid w:val="00E01DA0"/>
    <w:rsid w:val="00E066CC"/>
    <w:rsid w:val="00E15B59"/>
    <w:rsid w:val="00E31560"/>
    <w:rsid w:val="00E42C6C"/>
    <w:rsid w:val="00E46C0F"/>
    <w:rsid w:val="00E803DB"/>
    <w:rsid w:val="00E83260"/>
    <w:rsid w:val="00E90C8B"/>
    <w:rsid w:val="00E92EA2"/>
    <w:rsid w:val="00EA079A"/>
    <w:rsid w:val="00EB0E8C"/>
    <w:rsid w:val="00EB49B3"/>
    <w:rsid w:val="00EB5DAF"/>
    <w:rsid w:val="00ED2535"/>
    <w:rsid w:val="00EF0B0B"/>
    <w:rsid w:val="00F273E6"/>
    <w:rsid w:val="00F45AD2"/>
    <w:rsid w:val="00F5797E"/>
    <w:rsid w:val="00F644BD"/>
    <w:rsid w:val="00F943BD"/>
    <w:rsid w:val="00FA4367"/>
    <w:rsid w:val="00FA4A5F"/>
    <w:rsid w:val="00FC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0"/>
  </w:style>
  <w:style w:type="paragraph" w:styleId="3">
    <w:name w:val="heading 3"/>
    <w:basedOn w:val="a"/>
    <w:next w:val="a"/>
    <w:link w:val="30"/>
    <w:qFormat/>
    <w:rsid w:val="00B936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6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936C0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6C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B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C0"/>
  </w:style>
  <w:style w:type="character" w:customStyle="1" w:styleId="30">
    <w:name w:val="Заголовок 3 Знак"/>
    <w:basedOn w:val="a0"/>
    <w:link w:val="3"/>
    <w:rsid w:val="00B936C0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rsid w:val="00B9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rsid w:val="00B936C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936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936C0"/>
  </w:style>
  <w:style w:type="paragraph" w:styleId="ad">
    <w:name w:val="Balloon Text"/>
    <w:basedOn w:val="a"/>
    <w:link w:val="ae"/>
    <w:uiPriority w:val="99"/>
    <w:semiHidden/>
    <w:unhideWhenUsed/>
    <w:rsid w:val="00B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0D5-EADF-48D7-8090-6B4A014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nuromskayand</cp:lastModifiedBy>
  <cp:revision>39</cp:revision>
  <cp:lastPrinted>2021-02-05T04:28:00Z</cp:lastPrinted>
  <dcterms:created xsi:type="dcterms:W3CDTF">2020-04-16T07:47:00Z</dcterms:created>
  <dcterms:modified xsi:type="dcterms:W3CDTF">2021-02-05T04:28:00Z</dcterms:modified>
</cp:coreProperties>
</file>