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/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>Оценка качества финансового менеджмента ГРБС  муниципального образования Волосовский  муниципальный район по итогам 20</w:t>
      </w:r>
      <w:r w:rsidR="00F5260E">
        <w:rPr>
          <w:rFonts w:ascii="Times New Roman" w:hAnsi="Times New Roman"/>
          <w:szCs w:val="40"/>
        </w:rPr>
        <w:t>2</w:t>
      </w:r>
      <w:r w:rsidR="00605709">
        <w:rPr>
          <w:rFonts w:ascii="Times New Roman" w:hAnsi="Times New Roman"/>
          <w:szCs w:val="40"/>
        </w:rPr>
        <w:t>1</w:t>
      </w:r>
      <w:r w:rsidR="006722C1">
        <w:rPr>
          <w:rFonts w:ascii="Times New Roman" w:hAnsi="Times New Roman"/>
          <w:szCs w:val="40"/>
        </w:rPr>
        <w:t xml:space="preserve"> </w:t>
      </w:r>
      <w:r>
        <w:rPr>
          <w:rFonts w:ascii="Times New Roman" w:hAnsi="Times New Roman"/>
          <w:szCs w:val="40"/>
        </w:rPr>
        <w:t>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pStyle w:val="af"/>
        <w:spacing w:before="0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10"/>
        <w:gridCol w:w="870"/>
      </w:tblGrid>
      <w:tr w:rsidR="00951CE7" w:rsidRPr="00760470" w:rsidTr="00760470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951CE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1. Аналитическая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B31F0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3-</w:t>
            </w:r>
            <w:r w:rsidR="00B31F09">
              <w:rPr>
                <w:sz w:val="28"/>
                <w:szCs w:val="28"/>
              </w:rPr>
              <w:t>10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 w:rsidP="00E71B0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2.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 w:rsidR="003707E5">
              <w:rPr>
                <w:sz w:val="28"/>
                <w:szCs w:val="28"/>
              </w:rPr>
              <w:t xml:space="preserve"> за 20</w:t>
            </w:r>
            <w:r w:rsidR="00F5260E">
              <w:rPr>
                <w:sz w:val="28"/>
                <w:szCs w:val="28"/>
              </w:rPr>
              <w:t>2</w:t>
            </w:r>
            <w:r w:rsidR="00E71B07">
              <w:rPr>
                <w:sz w:val="28"/>
                <w:szCs w:val="28"/>
              </w:rPr>
              <w:t>1</w:t>
            </w:r>
            <w:r w:rsidR="003707E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011298" w:rsidP="002D1D3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40713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 w:rsidP="00E71B0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60470">
              <w:rPr>
                <w:sz w:val="28"/>
                <w:szCs w:val="28"/>
              </w:rPr>
              <w:t xml:space="preserve"> </w:t>
            </w:r>
            <w:r w:rsidR="003707E5">
              <w:rPr>
                <w:sz w:val="28"/>
                <w:szCs w:val="28"/>
              </w:rPr>
              <w:t>Сводный р</w:t>
            </w:r>
            <w:r w:rsidRPr="00760470">
              <w:rPr>
                <w:sz w:val="28"/>
                <w:szCs w:val="28"/>
              </w:rPr>
              <w:t xml:space="preserve">ейтинг </w:t>
            </w:r>
            <w:r w:rsidR="003707E5">
              <w:rPr>
                <w:sz w:val="28"/>
                <w:szCs w:val="28"/>
              </w:rPr>
              <w:t>главных распорядителей бюджетных средств</w:t>
            </w:r>
            <w:r w:rsidRPr="00760470">
              <w:rPr>
                <w:sz w:val="28"/>
                <w:szCs w:val="28"/>
              </w:rPr>
              <w:t xml:space="preserve"> по оценке качества финансового менеджмента</w:t>
            </w:r>
            <w:r>
              <w:rPr>
                <w:sz w:val="28"/>
                <w:szCs w:val="28"/>
              </w:rPr>
              <w:t xml:space="preserve">  за 20</w:t>
            </w:r>
            <w:r w:rsidR="00F5260E">
              <w:rPr>
                <w:sz w:val="28"/>
                <w:szCs w:val="28"/>
              </w:rPr>
              <w:t>2</w:t>
            </w:r>
            <w:r w:rsidR="00E71B07">
              <w:rPr>
                <w:sz w:val="28"/>
                <w:szCs w:val="28"/>
              </w:rPr>
              <w:t>1</w:t>
            </w:r>
            <w:r w:rsidR="003707E5">
              <w:rPr>
                <w:sz w:val="28"/>
                <w:szCs w:val="28"/>
              </w:rPr>
              <w:t xml:space="preserve"> год в сравнении с </w:t>
            </w:r>
            <w:r>
              <w:rPr>
                <w:sz w:val="28"/>
                <w:szCs w:val="28"/>
              </w:rPr>
              <w:t>20</w:t>
            </w:r>
            <w:r w:rsidR="00E71B0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Pr="00760470" w:rsidRDefault="00F4071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713" w:rsidRDefault="002D1D3D" w:rsidP="00597F1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1CE7" w:rsidRPr="00760470" w:rsidTr="00760470">
        <w:tc>
          <w:tcPr>
            <w:tcW w:w="8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0470" w:rsidRPr="00760470" w:rsidRDefault="00F40713" w:rsidP="007604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1CE7"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Рекомендации по повышению качества финансового менед</w:t>
            </w:r>
            <w:r w:rsidR="00760470" w:rsidRPr="00760470">
              <w:rPr>
                <w:sz w:val="28"/>
                <w:szCs w:val="28"/>
              </w:rPr>
              <w:t>ж</w:t>
            </w:r>
            <w:r w:rsidR="00760470" w:rsidRPr="00760470">
              <w:rPr>
                <w:sz w:val="28"/>
                <w:szCs w:val="28"/>
              </w:rPr>
              <w:t>мента</w:t>
            </w:r>
          </w:p>
          <w:p w:rsidR="00951CE7" w:rsidRPr="00760470" w:rsidRDefault="00F40713" w:rsidP="00760470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0470" w:rsidRPr="00760470">
              <w:rPr>
                <w:sz w:val="28"/>
                <w:szCs w:val="28"/>
              </w:rPr>
              <w:t>.1. 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1CE7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Default="00760470">
            <w:pPr>
              <w:spacing w:before="60" w:after="60"/>
              <w:jc w:val="center"/>
              <w:rPr>
                <w:sz w:val="28"/>
                <w:szCs w:val="28"/>
              </w:rPr>
            </w:pPr>
          </w:p>
          <w:p w:rsidR="00760470" w:rsidRPr="00760470" w:rsidRDefault="002D1D3D" w:rsidP="00400A7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7F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400A77">
              <w:rPr>
                <w:sz w:val="28"/>
                <w:szCs w:val="28"/>
              </w:rPr>
              <w:t>20</w:t>
            </w:r>
          </w:p>
        </w:tc>
      </w:tr>
      <w:tr w:rsidR="00951CE7" w:rsidRPr="002268BC" w:rsidTr="00760470"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 w:rsidP="00E71B0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 xml:space="preserve">Приложение </w:t>
            </w:r>
            <w:r w:rsidR="00597F13">
              <w:rPr>
                <w:sz w:val="28"/>
                <w:szCs w:val="28"/>
              </w:rPr>
              <w:t>1</w:t>
            </w:r>
            <w:r w:rsidRPr="00760470">
              <w:rPr>
                <w:sz w:val="28"/>
                <w:szCs w:val="28"/>
              </w:rPr>
              <w:t xml:space="preserve">. </w:t>
            </w:r>
            <w:r w:rsidR="00760470" w:rsidRPr="00760470">
              <w:rPr>
                <w:sz w:val="28"/>
                <w:szCs w:val="28"/>
              </w:rPr>
              <w:t>Информация по исполнению показателей оценки качества финанс</w:t>
            </w:r>
            <w:r w:rsid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вого мен</w:t>
            </w:r>
            <w:r w:rsidR="00760470">
              <w:rPr>
                <w:sz w:val="28"/>
                <w:szCs w:val="28"/>
              </w:rPr>
              <w:t>е</w:t>
            </w:r>
            <w:r w:rsidR="00760470" w:rsidRPr="00760470">
              <w:rPr>
                <w:sz w:val="28"/>
                <w:szCs w:val="28"/>
              </w:rPr>
              <w:t xml:space="preserve">джмента за </w:t>
            </w:r>
            <w:r w:rsidR="003707E5">
              <w:rPr>
                <w:sz w:val="28"/>
                <w:szCs w:val="28"/>
              </w:rPr>
              <w:t>201</w:t>
            </w:r>
            <w:r w:rsidR="00597F13">
              <w:rPr>
                <w:sz w:val="28"/>
                <w:szCs w:val="28"/>
              </w:rPr>
              <w:t>6</w:t>
            </w:r>
            <w:r w:rsidR="003707E5">
              <w:rPr>
                <w:sz w:val="28"/>
                <w:szCs w:val="28"/>
              </w:rPr>
              <w:t>-</w:t>
            </w:r>
            <w:r w:rsidR="00760470" w:rsidRPr="00760470">
              <w:rPr>
                <w:sz w:val="28"/>
                <w:szCs w:val="28"/>
              </w:rPr>
              <w:t>20</w:t>
            </w:r>
            <w:r w:rsidR="00F5260E">
              <w:rPr>
                <w:sz w:val="28"/>
                <w:szCs w:val="28"/>
              </w:rPr>
              <w:t>2</w:t>
            </w:r>
            <w:r w:rsidR="00E71B07">
              <w:rPr>
                <w:sz w:val="28"/>
                <w:szCs w:val="28"/>
              </w:rPr>
              <w:t>1</w:t>
            </w:r>
            <w:r w:rsidR="00760470" w:rsidRPr="00760470">
              <w:rPr>
                <w:sz w:val="28"/>
                <w:szCs w:val="28"/>
              </w:rPr>
              <w:t xml:space="preserve"> год</w:t>
            </w:r>
            <w:r w:rsidR="003707E5">
              <w:rPr>
                <w:sz w:val="28"/>
                <w:szCs w:val="28"/>
              </w:rPr>
              <w:t xml:space="preserve">ы </w:t>
            </w:r>
            <w:r w:rsidR="00760470" w:rsidRPr="00760470">
              <w:rPr>
                <w:sz w:val="28"/>
                <w:szCs w:val="28"/>
              </w:rPr>
              <w:t xml:space="preserve"> ГРБС </w:t>
            </w:r>
            <w:proofErr w:type="spellStart"/>
            <w:r w:rsidR="00760470" w:rsidRPr="00760470">
              <w:rPr>
                <w:sz w:val="28"/>
                <w:szCs w:val="28"/>
              </w:rPr>
              <w:t>В</w:t>
            </w:r>
            <w:r w:rsidR="00760470" w:rsidRPr="00760470">
              <w:rPr>
                <w:sz w:val="28"/>
                <w:szCs w:val="28"/>
              </w:rPr>
              <w:t>о</w:t>
            </w:r>
            <w:r w:rsidR="00760470" w:rsidRPr="00760470">
              <w:rPr>
                <w:sz w:val="28"/>
                <w:szCs w:val="28"/>
              </w:rPr>
              <w:t>лосовского</w:t>
            </w:r>
            <w:proofErr w:type="spellEnd"/>
            <w:r w:rsidR="00760470" w:rsidRPr="0076047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760470" w:rsidRDefault="00951CE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6047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1CE7" w:rsidRPr="002268BC" w:rsidRDefault="002268B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68BC">
              <w:rPr>
                <w:sz w:val="28"/>
                <w:szCs w:val="28"/>
              </w:rPr>
              <w:t>21-26</w:t>
            </w:r>
          </w:p>
        </w:tc>
      </w:tr>
    </w:tbl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0FB" w:rsidRDefault="000160FB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CE7" w:rsidRDefault="00951CE7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Волосовского м</w:t>
      </w:r>
      <w:r w:rsidRPr="0094199F">
        <w:rPr>
          <w:rFonts w:ascii="Times New Roman" w:hAnsi="Times New Roman"/>
          <w:b/>
          <w:sz w:val="28"/>
          <w:szCs w:val="28"/>
        </w:rPr>
        <w:t>у</w:t>
      </w:r>
      <w:r w:rsidRPr="0094199F">
        <w:rPr>
          <w:rFonts w:ascii="Times New Roman" w:hAnsi="Times New Roman"/>
          <w:b/>
          <w:sz w:val="28"/>
          <w:szCs w:val="28"/>
        </w:rPr>
        <w:t>ниципального района за 20</w:t>
      </w:r>
      <w:r w:rsidR="00F5260E">
        <w:rPr>
          <w:rFonts w:ascii="Times New Roman" w:hAnsi="Times New Roman"/>
          <w:b/>
          <w:sz w:val="28"/>
          <w:szCs w:val="28"/>
        </w:rPr>
        <w:t>2</w:t>
      </w:r>
      <w:r w:rsidR="00E71B07">
        <w:rPr>
          <w:rFonts w:ascii="Times New Roman" w:hAnsi="Times New Roman"/>
          <w:b/>
          <w:sz w:val="28"/>
          <w:szCs w:val="28"/>
        </w:rPr>
        <w:t>1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соответствии с Постановлением администрации Волосовского мун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 xml:space="preserve">ципального района от 10 августа 2016 года № 1208 «О порядке </w:t>
      </w:r>
      <w:proofErr w:type="gramStart"/>
      <w:r w:rsidRPr="0094199F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</w:t>
      </w:r>
      <w:proofErr w:type="gramEnd"/>
      <w:r w:rsidRPr="0094199F">
        <w:rPr>
          <w:rFonts w:ascii="Times New Roman" w:hAnsi="Times New Roman"/>
          <w:sz w:val="28"/>
          <w:szCs w:val="28"/>
        </w:rPr>
        <w:t xml:space="preserve"> Волосовского муниципального района Ленинградской области»   проведена оценка качества финансового менеджмента главных распорядит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лей бюджетных средств бюджета Волосовского муниципального района (д</w:t>
      </w:r>
      <w:r w:rsidRPr="0094199F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>лее – оценка качества, ГРБС) за 20</w:t>
      </w:r>
      <w:r w:rsidR="00F5260E">
        <w:rPr>
          <w:rFonts w:ascii="Times New Roman" w:hAnsi="Times New Roman"/>
          <w:sz w:val="28"/>
          <w:szCs w:val="28"/>
        </w:rPr>
        <w:t>2</w:t>
      </w:r>
      <w:r w:rsidR="00E71B07">
        <w:rPr>
          <w:rFonts w:ascii="Times New Roman" w:hAnsi="Times New Roman"/>
          <w:sz w:val="28"/>
          <w:szCs w:val="28"/>
        </w:rPr>
        <w:t>1</w:t>
      </w:r>
      <w:r w:rsidRPr="0094199F">
        <w:rPr>
          <w:rFonts w:ascii="Times New Roman" w:hAnsi="Times New Roman"/>
          <w:sz w:val="28"/>
          <w:szCs w:val="28"/>
        </w:rPr>
        <w:t xml:space="preserve">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Оценка качества проводилась по </w:t>
      </w:r>
      <w:r w:rsidR="006722C1">
        <w:rPr>
          <w:rFonts w:ascii="Times New Roman" w:hAnsi="Times New Roman"/>
          <w:sz w:val="28"/>
          <w:szCs w:val="28"/>
        </w:rPr>
        <w:t>5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Администрация муниципального образования Волосовский муниц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муниципального образования Волосовский муниципальный район Лени</w:t>
      </w:r>
      <w:r w:rsidRPr="0094199F">
        <w:rPr>
          <w:rFonts w:ascii="Times New Roman" w:hAnsi="Times New Roman"/>
          <w:sz w:val="28"/>
          <w:szCs w:val="28"/>
        </w:rPr>
        <w:t>н</w:t>
      </w:r>
      <w:r w:rsidRPr="0094199F">
        <w:rPr>
          <w:rFonts w:ascii="Times New Roman" w:hAnsi="Times New Roman"/>
          <w:sz w:val="28"/>
          <w:szCs w:val="28"/>
        </w:rPr>
        <w:t>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</w:t>
      </w:r>
      <w:r w:rsidR="00935D8B" w:rsidRPr="0094199F">
        <w:rPr>
          <w:rFonts w:ascii="Times New Roman" w:hAnsi="Times New Roman"/>
          <w:sz w:val="28"/>
          <w:szCs w:val="28"/>
        </w:rPr>
        <w:t>Комитет по управлению муниципальным имущ</w:t>
      </w:r>
      <w:r w:rsidR="00935D8B" w:rsidRPr="0094199F">
        <w:rPr>
          <w:rFonts w:ascii="Times New Roman" w:hAnsi="Times New Roman"/>
          <w:sz w:val="28"/>
          <w:szCs w:val="28"/>
        </w:rPr>
        <w:t>е</w:t>
      </w:r>
      <w:r w:rsidR="00935D8B" w:rsidRPr="0094199F">
        <w:rPr>
          <w:rFonts w:ascii="Times New Roman" w:hAnsi="Times New Roman"/>
          <w:sz w:val="28"/>
          <w:szCs w:val="28"/>
        </w:rPr>
        <w:t>ством</w:t>
      </w:r>
      <w:r w:rsidR="00935D8B">
        <w:rPr>
          <w:rFonts w:ascii="Times New Roman" w:hAnsi="Times New Roman"/>
          <w:sz w:val="28"/>
          <w:szCs w:val="28"/>
        </w:rPr>
        <w:t>)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образования администрации Волосовского муниципального района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– Комитет образования);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финансов администрации Волосовского муниципального рай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на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(далее - Комитет финансов)</w:t>
      </w:r>
      <w:r w:rsidRPr="0094199F">
        <w:rPr>
          <w:rFonts w:ascii="Times New Roman" w:hAnsi="Times New Roman"/>
          <w:sz w:val="28"/>
          <w:szCs w:val="28"/>
        </w:rPr>
        <w:t>;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Комитет по городскому хозяйству администрации муниципального о</w:t>
      </w:r>
      <w:r w:rsidRPr="0094199F">
        <w:rPr>
          <w:rFonts w:ascii="Times New Roman" w:hAnsi="Times New Roman"/>
          <w:sz w:val="28"/>
          <w:szCs w:val="28"/>
        </w:rPr>
        <w:t>б</w:t>
      </w:r>
      <w:r w:rsidRPr="0094199F">
        <w:rPr>
          <w:rFonts w:ascii="Times New Roman" w:hAnsi="Times New Roman"/>
          <w:sz w:val="28"/>
          <w:szCs w:val="28"/>
        </w:rPr>
        <w:t>разования Волосовский муниципальный район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</w:t>
      </w:r>
      <w:r w:rsidR="00935D8B">
        <w:rPr>
          <w:rFonts w:ascii="Times New Roman" w:hAnsi="Times New Roman"/>
          <w:sz w:val="28"/>
          <w:szCs w:val="28"/>
        </w:rPr>
        <w:t>а</w:t>
      </w:r>
      <w:r w:rsidR="00935D8B">
        <w:rPr>
          <w:rFonts w:ascii="Times New Roman" w:hAnsi="Times New Roman"/>
          <w:sz w:val="28"/>
          <w:szCs w:val="28"/>
        </w:rPr>
        <w:t>лее – Комитет по городскому хозяйству)</w:t>
      </w:r>
      <w:r w:rsidRPr="0094199F">
        <w:rPr>
          <w:rFonts w:ascii="Times New Roman" w:hAnsi="Times New Roman"/>
          <w:sz w:val="28"/>
          <w:szCs w:val="28"/>
        </w:rPr>
        <w:t>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структурными подразделениями администрации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>олосовского муниципал</w:t>
      </w:r>
      <w:r w:rsidRPr="0094199F">
        <w:rPr>
          <w:rFonts w:ascii="Times New Roman" w:hAnsi="Times New Roman"/>
          <w:sz w:val="28"/>
          <w:szCs w:val="28"/>
        </w:rPr>
        <w:t>ь</w:t>
      </w:r>
      <w:r w:rsidRPr="0094199F">
        <w:rPr>
          <w:rFonts w:ascii="Times New Roman" w:hAnsi="Times New Roman"/>
          <w:sz w:val="28"/>
          <w:szCs w:val="28"/>
        </w:rPr>
        <w:t xml:space="preserve">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обязательствами в процессе исполнения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организации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механизмов планирования расходов бюджета – </w:t>
      </w:r>
      <w:r w:rsidR="00605709">
        <w:rPr>
          <w:rFonts w:ascii="Times New Roman" w:hAnsi="Times New Roman"/>
          <w:sz w:val="28"/>
          <w:szCs w:val="28"/>
        </w:rPr>
        <w:t>13,3</w:t>
      </w:r>
      <w:r w:rsidRPr="0094199F">
        <w:rPr>
          <w:rFonts w:ascii="Times New Roman" w:hAnsi="Times New Roman"/>
          <w:sz w:val="28"/>
          <w:szCs w:val="28"/>
        </w:rPr>
        <w:t>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результатов исполнения бюджета в части  расходов – </w:t>
      </w:r>
      <w:r w:rsidR="00605709">
        <w:rPr>
          <w:rFonts w:ascii="Times New Roman" w:hAnsi="Times New Roman"/>
          <w:sz w:val="28"/>
          <w:szCs w:val="28"/>
        </w:rPr>
        <w:t>33,3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оценка управления обязательствами в процессе исполнения бюджета – </w:t>
      </w:r>
      <w:r w:rsidR="00605709">
        <w:rPr>
          <w:rFonts w:ascii="Times New Roman" w:hAnsi="Times New Roman"/>
          <w:sz w:val="28"/>
          <w:szCs w:val="28"/>
        </w:rPr>
        <w:t>26,7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состояния учета и отчетности  - </w:t>
      </w:r>
      <w:r w:rsidR="00605709">
        <w:rPr>
          <w:rFonts w:ascii="Times New Roman" w:hAnsi="Times New Roman"/>
          <w:sz w:val="28"/>
          <w:szCs w:val="28"/>
        </w:rPr>
        <w:t>13,4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организации контроля  -  </w:t>
      </w:r>
      <w:r w:rsidR="00605709">
        <w:rPr>
          <w:rFonts w:ascii="Times New Roman" w:hAnsi="Times New Roman"/>
          <w:sz w:val="28"/>
          <w:szCs w:val="28"/>
        </w:rPr>
        <w:t>13,3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775F4A" wp14:editId="5B8F4CC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оценен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</w:t>
      </w:r>
      <w:r w:rsidR="00B20973">
        <w:rPr>
          <w:rFonts w:ascii="Times New Roman" w:hAnsi="Times New Roman"/>
          <w:sz w:val="28"/>
          <w:szCs w:val="28"/>
        </w:rPr>
        <w:t>всех</w:t>
      </w:r>
      <w:r w:rsidRPr="0094199F">
        <w:rPr>
          <w:rFonts w:ascii="Times New Roman" w:hAnsi="Times New Roman"/>
          <w:sz w:val="28"/>
          <w:szCs w:val="28"/>
        </w:rPr>
        <w:t xml:space="preserve">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</w:t>
      </w:r>
      <w:r w:rsidR="00687614" w:rsidRPr="0094199F">
        <w:rPr>
          <w:rFonts w:ascii="Times New Roman" w:hAnsi="Times New Roman"/>
          <w:sz w:val="28"/>
          <w:szCs w:val="28"/>
        </w:rPr>
        <w:t>и</w:t>
      </w:r>
      <w:r w:rsidR="00687614" w:rsidRPr="0094199F">
        <w:rPr>
          <w:rFonts w:ascii="Times New Roman" w:hAnsi="Times New Roman"/>
          <w:sz w:val="28"/>
          <w:szCs w:val="28"/>
        </w:rPr>
        <w:t>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8D5021">
        <w:rPr>
          <w:rFonts w:ascii="Times New Roman" w:hAnsi="Times New Roman"/>
          <w:sz w:val="28"/>
          <w:szCs w:val="28"/>
        </w:rPr>
        <w:t>5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2. Оценка результатов исполнения бюджета в части  расходов  оценив</w:t>
      </w:r>
      <w:r w:rsidRPr="0063032C">
        <w:rPr>
          <w:rFonts w:ascii="Times New Roman" w:hAnsi="Times New Roman"/>
          <w:sz w:val="28"/>
          <w:szCs w:val="28"/>
          <w:u w:val="single"/>
        </w:rPr>
        <w:t>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лись по следующим показателям: 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Уровень исполнения расходов ГРБС за счет средств местного бюдж</w:t>
      </w:r>
      <w:r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>та (без учета субвенций и  субсидий)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>Позитивно расценивается уровень исполнения расходов за счет средств местного бюджета не менее 95%</w:t>
      </w:r>
      <w:r w:rsidR="00B20973">
        <w:rPr>
          <w:rFonts w:ascii="Times New Roman" w:hAnsi="Times New Roman"/>
          <w:sz w:val="28"/>
          <w:szCs w:val="28"/>
        </w:rPr>
        <w:t>.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</w:t>
      </w:r>
      <w:r w:rsidRPr="00CA2DBB">
        <w:rPr>
          <w:rFonts w:ascii="Times New Roman" w:hAnsi="Times New Roman"/>
          <w:sz w:val="28"/>
          <w:szCs w:val="28"/>
        </w:rPr>
        <w:t>20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 w:rsidRPr="00CA2DBB">
        <w:rPr>
          <w:rFonts w:ascii="Times New Roman" w:hAnsi="Times New Roman"/>
          <w:sz w:val="28"/>
          <w:szCs w:val="28"/>
        </w:rPr>
        <w:t xml:space="preserve"> год  </w:t>
      </w:r>
      <w:r w:rsidR="0010169F">
        <w:rPr>
          <w:rFonts w:ascii="Times New Roman" w:hAnsi="Times New Roman"/>
          <w:sz w:val="28"/>
          <w:szCs w:val="28"/>
        </w:rPr>
        <w:t xml:space="preserve">Администрация  </w:t>
      </w:r>
      <w:r w:rsidR="00605709">
        <w:rPr>
          <w:rFonts w:ascii="Times New Roman" w:hAnsi="Times New Roman"/>
          <w:sz w:val="28"/>
          <w:szCs w:val="28"/>
        </w:rPr>
        <w:t>97,0</w:t>
      </w:r>
      <w:r w:rsidR="0010169F">
        <w:rPr>
          <w:rFonts w:ascii="Times New Roman" w:hAnsi="Times New Roman"/>
          <w:sz w:val="28"/>
          <w:szCs w:val="28"/>
        </w:rPr>
        <w:t xml:space="preserve">%, </w:t>
      </w:r>
      <w:r w:rsidRPr="00CA2DBB">
        <w:rPr>
          <w:rFonts w:ascii="Times New Roman" w:hAnsi="Times New Roman"/>
          <w:sz w:val="28"/>
          <w:szCs w:val="28"/>
        </w:rPr>
        <w:t>Комитет</w:t>
      </w:r>
      <w:r w:rsidR="008355F7" w:rsidRPr="00CA2DBB">
        <w:rPr>
          <w:rFonts w:ascii="Times New Roman" w:hAnsi="Times New Roman"/>
          <w:sz w:val="28"/>
          <w:szCs w:val="28"/>
        </w:rPr>
        <w:t xml:space="preserve"> фина</w:t>
      </w:r>
      <w:r w:rsidR="008355F7" w:rsidRPr="00CA2DBB">
        <w:rPr>
          <w:rFonts w:ascii="Times New Roman" w:hAnsi="Times New Roman"/>
          <w:sz w:val="28"/>
          <w:szCs w:val="28"/>
        </w:rPr>
        <w:t>н</w:t>
      </w:r>
      <w:r w:rsidR="008355F7" w:rsidRPr="00CA2DBB">
        <w:rPr>
          <w:rFonts w:ascii="Times New Roman" w:hAnsi="Times New Roman"/>
          <w:sz w:val="28"/>
          <w:szCs w:val="28"/>
        </w:rPr>
        <w:t xml:space="preserve">сов </w:t>
      </w:r>
      <w:r w:rsidR="00605709">
        <w:rPr>
          <w:rFonts w:ascii="Times New Roman" w:hAnsi="Times New Roman"/>
          <w:sz w:val="28"/>
          <w:szCs w:val="28"/>
        </w:rPr>
        <w:t>100</w:t>
      </w:r>
      <w:r w:rsidR="0010169F">
        <w:rPr>
          <w:rFonts w:ascii="Times New Roman" w:hAnsi="Times New Roman"/>
          <w:sz w:val="28"/>
          <w:szCs w:val="28"/>
        </w:rPr>
        <w:t xml:space="preserve"> %</w:t>
      </w:r>
      <w:r w:rsidR="004D4880">
        <w:rPr>
          <w:rFonts w:ascii="Times New Roman" w:hAnsi="Times New Roman"/>
          <w:sz w:val="28"/>
          <w:szCs w:val="28"/>
        </w:rPr>
        <w:t>, , Комитет</w:t>
      </w:r>
      <w:r w:rsidR="004D4880" w:rsidRPr="004D4880">
        <w:rPr>
          <w:rFonts w:ascii="Times New Roman" w:hAnsi="Times New Roman"/>
          <w:sz w:val="28"/>
          <w:szCs w:val="28"/>
        </w:rPr>
        <w:t xml:space="preserve"> </w:t>
      </w:r>
      <w:r w:rsidR="004D4880">
        <w:rPr>
          <w:rFonts w:ascii="Times New Roman" w:hAnsi="Times New Roman"/>
          <w:sz w:val="28"/>
          <w:szCs w:val="28"/>
        </w:rPr>
        <w:t xml:space="preserve">по городскому хозяйству </w:t>
      </w:r>
      <w:r w:rsidR="00605709">
        <w:rPr>
          <w:rFonts w:ascii="Times New Roman" w:hAnsi="Times New Roman"/>
          <w:sz w:val="28"/>
          <w:szCs w:val="28"/>
        </w:rPr>
        <w:t>99,0</w:t>
      </w:r>
      <w:r w:rsidR="0010169F">
        <w:rPr>
          <w:rFonts w:ascii="Times New Roman" w:hAnsi="Times New Roman"/>
          <w:sz w:val="28"/>
          <w:szCs w:val="28"/>
        </w:rPr>
        <w:t xml:space="preserve">%, Комитет образования </w:t>
      </w:r>
      <w:r w:rsidR="00605709">
        <w:rPr>
          <w:rFonts w:ascii="Times New Roman" w:hAnsi="Times New Roman"/>
          <w:sz w:val="28"/>
          <w:szCs w:val="28"/>
        </w:rPr>
        <w:t>100</w:t>
      </w:r>
      <w:r w:rsidR="0010169F">
        <w:rPr>
          <w:rFonts w:ascii="Times New Roman" w:hAnsi="Times New Roman"/>
          <w:sz w:val="28"/>
          <w:szCs w:val="28"/>
        </w:rPr>
        <w:t xml:space="preserve"> %</w:t>
      </w:r>
      <w:r w:rsidR="00B4489C">
        <w:rPr>
          <w:rFonts w:ascii="Times New Roman" w:hAnsi="Times New Roman"/>
          <w:sz w:val="28"/>
          <w:szCs w:val="28"/>
        </w:rPr>
        <w:t xml:space="preserve">, Комитет по управлению имуществом </w:t>
      </w:r>
      <w:r w:rsidR="00605709">
        <w:rPr>
          <w:rFonts w:ascii="Times New Roman" w:hAnsi="Times New Roman"/>
          <w:sz w:val="28"/>
          <w:szCs w:val="28"/>
        </w:rPr>
        <w:t>95</w:t>
      </w:r>
      <w:r w:rsidR="00B4489C">
        <w:rPr>
          <w:rFonts w:ascii="Times New Roman" w:hAnsi="Times New Roman"/>
          <w:sz w:val="28"/>
          <w:szCs w:val="28"/>
        </w:rPr>
        <w:t>%</w:t>
      </w:r>
      <w:r w:rsidR="008355F7" w:rsidRPr="00CA2DBB">
        <w:rPr>
          <w:rFonts w:ascii="Times New Roman" w:hAnsi="Times New Roman"/>
          <w:sz w:val="28"/>
          <w:szCs w:val="28"/>
        </w:rPr>
        <w:t xml:space="preserve">.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2) Доля  объема расходов бюджета в IV квартале от среднего объема расходов за   1-III кварталы (без учета субвенций и субсидий)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355F7" w:rsidRPr="00CA2DBB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Показатель выявляет концентрацию расходов ГРБС в IV квартале отче</w:t>
      </w:r>
      <w:r w:rsidRPr="00CA2DBB">
        <w:rPr>
          <w:rFonts w:ascii="Times New Roman" w:hAnsi="Times New Roman"/>
          <w:sz w:val="28"/>
          <w:szCs w:val="28"/>
        </w:rPr>
        <w:t>т</w:t>
      </w:r>
      <w:r w:rsidRPr="00CA2DBB">
        <w:rPr>
          <w:rFonts w:ascii="Times New Roman" w:hAnsi="Times New Roman"/>
          <w:sz w:val="28"/>
          <w:szCs w:val="28"/>
        </w:rPr>
        <w:t>ного финансового года. Целевым ориентиром является значение показателя, равное или меньше 25%.</w:t>
      </w:r>
    </w:p>
    <w:p w:rsidR="00605709" w:rsidRDefault="008355F7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   </w:t>
      </w:r>
      <w:r w:rsidR="00CA2DBB" w:rsidRPr="00CA2DBB">
        <w:rPr>
          <w:rFonts w:ascii="Times New Roman" w:hAnsi="Times New Roman"/>
          <w:sz w:val="28"/>
          <w:szCs w:val="28"/>
        </w:rPr>
        <w:t>По итогам  20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 w:rsidR="00CA2DBB" w:rsidRPr="00CA2DBB">
        <w:rPr>
          <w:rFonts w:ascii="Times New Roman" w:hAnsi="Times New Roman"/>
          <w:sz w:val="28"/>
          <w:szCs w:val="28"/>
        </w:rPr>
        <w:t xml:space="preserve"> года</w:t>
      </w:r>
      <w:r w:rsidR="004D4880">
        <w:rPr>
          <w:rFonts w:ascii="Times New Roman" w:hAnsi="Times New Roman"/>
          <w:sz w:val="28"/>
          <w:szCs w:val="28"/>
        </w:rPr>
        <w:t xml:space="preserve"> </w:t>
      </w:r>
      <w:r w:rsidR="00605709">
        <w:rPr>
          <w:rFonts w:ascii="Times New Roman" w:hAnsi="Times New Roman"/>
          <w:sz w:val="28"/>
          <w:szCs w:val="28"/>
        </w:rPr>
        <w:t xml:space="preserve">  все ГРБС не выполнили показатель</w:t>
      </w:r>
      <w:proofErr w:type="gramStart"/>
      <w:r w:rsidR="00605709">
        <w:rPr>
          <w:rFonts w:ascii="Times New Roman" w:hAnsi="Times New Roman"/>
          <w:sz w:val="28"/>
          <w:szCs w:val="28"/>
        </w:rPr>
        <w:t>.</w:t>
      </w:r>
      <w:proofErr w:type="gramEnd"/>
      <w:r w:rsidR="00605709">
        <w:rPr>
          <w:rFonts w:ascii="Times New Roman" w:hAnsi="Times New Roman"/>
          <w:sz w:val="28"/>
          <w:szCs w:val="28"/>
        </w:rPr>
        <w:t xml:space="preserve"> К</w:t>
      </w:r>
      <w:r w:rsidR="00605709" w:rsidRPr="00CA2DBB">
        <w:rPr>
          <w:rFonts w:ascii="Times New Roman" w:hAnsi="Times New Roman"/>
          <w:sz w:val="28"/>
          <w:szCs w:val="28"/>
        </w:rPr>
        <w:t>онцентр</w:t>
      </w:r>
      <w:r w:rsidR="00605709" w:rsidRPr="00CA2DBB">
        <w:rPr>
          <w:rFonts w:ascii="Times New Roman" w:hAnsi="Times New Roman"/>
          <w:sz w:val="28"/>
          <w:szCs w:val="28"/>
        </w:rPr>
        <w:t>а</w:t>
      </w:r>
      <w:r w:rsidR="00605709" w:rsidRPr="00CA2DBB">
        <w:rPr>
          <w:rFonts w:ascii="Times New Roman" w:hAnsi="Times New Roman"/>
          <w:sz w:val="28"/>
          <w:szCs w:val="28"/>
        </w:rPr>
        <w:t>цию расходов ГРБС в IV квартале</w:t>
      </w:r>
      <w:r w:rsidR="00605709">
        <w:rPr>
          <w:rFonts w:ascii="Times New Roman" w:hAnsi="Times New Roman"/>
          <w:sz w:val="28"/>
          <w:szCs w:val="28"/>
        </w:rPr>
        <w:t xml:space="preserve"> составляет:</w:t>
      </w:r>
    </w:p>
    <w:p w:rsidR="00605709" w:rsidRDefault="004F6295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605709">
        <w:rPr>
          <w:rFonts w:ascii="Times New Roman" w:hAnsi="Times New Roman"/>
          <w:sz w:val="28"/>
          <w:szCs w:val="28"/>
        </w:rPr>
        <w:t xml:space="preserve">  - 65,7 %;</w:t>
      </w:r>
    </w:p>
    <w:p w:rsidR="00605709" w:rsidRDefault="00605709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имуществом – 40,9</w:t>
      </w:r>
    </w:p>
    <w:p w:rsidR="00605709" w:rsidRDefault="004F6295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</w:t>
      </w:r>
      <w:r w:rsidR="00605709">
        <w:rPr>
          <w:rFonts w:ascii="Times New Roman" w:hAnsi="Times New Roman"/>
          <w:sz w:val="28"/>
          <w:szCs w:val="28"/>
        </w:rPr>
        <w:t xml:space="preserve">  -  89,3 %;</w:t>
      </w:r>
    </w:p>
    <w:p w:rsidR="00605709" w:rsidRDefault="00605709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Комитет финансов </w:t>
      </w:r>
      <w:r>
        <w:rPr>
          <w:rFonts w:ascii="Times New Roman" w:hAnsi="Times New Roman"/>
          <w:sz w:val="28"/>
          <w:szCs w:val="28"/>
        </w:rPr>
        <w:t>– 56,8%;</w:t>
      </w:r>
    </w:p>
    <w:p w:rsidR="00605709" w:rsidRDefault="00605709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4D4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городскому хозяйству 67,0%.</w:t>
      </w:r>
    </w:p>
    <w:p w:rsidR="00B4489C" w:rsidRPr="0094199F" w:rsidRDefault="004D4880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</w:t>
      </w:r>
      <w:r w:rsidR="006057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годом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B4489C">
        <w:rPr>
          <w:rFonts w:ascii="Times New Roman" w:hAnsi="Times New Roman"/>
          <w:sz w:val="28"/>
          <w:szCs w:val="28"/>
        </w:rPr>
        <w:t>ухудшил</w:t>
      </w:r>
      <w:r w:rsidR="00605709">
        <w:rPr>
          <w:rFonts w:ascii="Times New Roman" w:hAnsi="Times New Roman"/>
          <w:sz w:val="28"/>
          <w:szCs w:val="28"/>
        </w:rPr>
        <w:t>и</w:t>
      </w:r>
      <w:r w:rsidR="00B4489C">
        <w:rPr>
          <w:rFonts w:ascii="Times New Roman" w:hAnsi="Times New Roman"/>
          <w:sz w:val="28"/>
          <w:szCs w:val="28"/>
        </w:rPr>
        <w:t xml:space="preserve"> 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</w:t>
      </w:r>
      <w:r w:rsidR="005569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 </w:t>
      </w:r>
      <w:r w:rsidR="00B4489C">
        <w:rPr>
          <w:rFonts w:ascii="Times New Roman" w:hAnsi="Times New Roman"/>
          <w:sz w:val="28"/>
          <w:szCs w:val="28"/>
        </w:rPr>
        <w:t xml:space="preserve"> </w:t>
      </w:r>
      <w:r w:rsidR="00605709" w:rsidRPr="00CA2DBB">
        <w:rPr>
          <w:rFonts w:ascii="Times New Roman" w:hAnsi="Times New Roman"/>
          <w:sz w:val="28"/>
          <w:szCs w:val="28"/>
        </w:rPr>
        <w:t xml:space="preserve">Комитет финансов </w:t>
      </w:r>
      <w:r w:rsidR="00605709">
        <w:rPr>
          <w:rFonts w:ascii="Times New Roman" w:hAnsi="Times New Roman"/>
          <w:sz w:val="28"/>
          <w:szCs w:val="28"/>
        </w:rPr>
        <w:t>и Комитет</w:t>
      </w:r>
      <w:r w:rsidR="00605709" w:rsidRPr="004D4880">
        <w:rPr>
          <w:rFonts w:ascii="Times New Roman" w:hAnsi="Times New Roman"/>
          <w:sz w:val="28"/>
          <w:szCs w:val="28"/>
        </w:rPr>
        <w:t xml:space="preserve"> </w:t>
      </w:r>
      <w:r w:rsidR="00605709">
        <w:rPr>
          <w:rFonts w:ascii="Times New Roman" w:hAnsi="Times New Roman"/>
          <w:sz w:val="28"/>
          <w:szCs w:val="28"/>
        </w:rPr>
        <w:t>по городскому хозяйству</w:t>
      </w:r>
      <w:r w:rsidR="004F6295">
        <w:rPr>
          <w:rFonts w:ascii="Times New Roman" w:hAnsi="Times New Roman"/>
          <w:sz w:val="28"/>
          <w:szCs w:val="28"/>
        </w:rPr>
        <w:t>.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3) Количество уведомлений о внесении изменений в бюджетную ро</w:t>
      </w:r>
      <w:r w:rsidRPr="00CA2DBB">
        <w:rPr>
          <w:rFonts w:ascii="Times New Roman" w:hAnsi="Times New Roman"/>
          <w:sz w:val="28"/>
          <w:szCs w:val="28"/>
        </w:rPr>
        <w:t>с</w:t>
      </w:r>
      <w:r w:rsidRPr="00CA2DBB">
        <w:rPr>
          <w:rFonts w:ascii="Times New Roman" w:hAnsi="Times New Roman"/>
          <w:sz w:val="28"/>
          <w:szCs w:val="28"/>
        </w:rPr>
        <w:t>пись расходов и лимитов бюджетных обязательств, связанных с перемещен</w:t>
      </w:r>
      <w:r w:rsidRPr="00CA2DBB">
        <w:rPr>
          <w:rFonts w:ascii="Times New Roman" w:hAnsi="Times New Roman"/>
          <w:sz w:val="28"/>
          <w:szCs w:val="28"/>
        </w:rPr>
        <w:t>и</w:t>
      </w:r>
      <w:r w:rsidRPr="00CA2DBB">
        <w:rPr>
          <w:rFonts w:ascii="Times New Roman" w:hAnsi="Times New Roman"/>
          <w:sz w:val="28"/>
          <w:szCs w:val="28"/>
        </w:rPr>
        <w:t>ем бюджетных ассигнований, в ходе исполнения бюджета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47978" w:rsidRPr="0094199F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Большое количество уведомлений о внесении изменений в роспись ра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>ходов и лимитов бюджетных обязательств в ходе исполнения бюджета св</w:t>
      </w:r>
      <w:r w:rsidRPr="0094199F">
        <w:rPr>
          <w:rFonts w:ascii="Times New Roman" w:hAnsi="Times New Roman"/>
          <w:sz w:val="28"/>
          <w:szCs w:val="28"/>
        </w:rPr>
        <w:t>и</w:t>
      </w:r>
      <w:r w:rsidRPr="0094199F">
        <w:rPr>
          <w:rFonts w:ascii="Times New Roman" w:hAnsi="Times New Roman"/>
          <w:sz w:val="28"/>
          <w:szCs w:val="28"/>
        </w:rPr>
        <w:t>детельствует о низком качестве работы ГРБС  по бюджетному планированию (оценка проведена из расчета 1 условное учреждение).</w:t>
      </w:r>
    </w:p>
    <w:p w:rsidR="00556995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</w:t>
      </w:r>
      <w:r w:rsidR="00CA2DBB">
        <w:rPr>
          <w:rFonts w:ascii="Times New Roman" w:hAnsi="Times New Roman"/>
          <w:sz w:val="28"/>
          <w:szCs w:val="28"/>
        </w:rPr>
        <w:t>0</w:t>
      </w:r>
      <w:r w:rsidR="00F5260E">
        <w:rPr>
          <w:rFonts w:ascii="Times New Roman" w:hAnsi="Times New Roman"/>
          <w:sz w:val="28"/>
          <w:szCs w:val="28"/>
        </w:rPr>
        <w:t>2</w:t>
      </w:r>
      <w:r w:rsidR="006057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худший показатель  по комитету образования  - </w:t>
      </w:r>
      <w:r w:rsidR="00605709">
        <w:rPr>
          <w:rFonts w:ascii="Times New Roman" w:hAnsi="Times New Roman"/>
          <w:sz w:val="28"/>
          <w:szCs w:val="28"/>
        </w:rPr>
        <w:t xml:space="preserve">148 </w:t>
      </w:r>
      <w:r>
        <w:rPr>
          <w:rFonts w:ascii="Times New Roman" w:hAnsi="Times New Roman"/>
          <w:sz w:val="28"/>
          <w:szCs w:val="28"/>
        </w:rPr>
        <w:t>изменений  (в расчете  на 1 подведомственное учреждение)</w:t>
      </w:r>
      <w:r w:rsidR="00556995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4) Объем неисполненных бюджетных ассигнований на конец отчетного финансового года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94199F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0,5%.</w:t>
      </w:r>
    </w:p>
    <w:p w:rsidR="00411BBE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Лучший показатель  0,</w:t>
      </w:r>
      <w:r w:rsidR="00CC61C9">
        <w:rPr>
          <w:rFonts w:ascii="Times New Roman" w:hAnsi="Times New Roman"/>
          <w:sz w:val="28"/>
          <w:szCs w:val="28"/>
        </w:rPr>
        <w:t>1</w:t>
      </w:r>
      <w:r w:rsidR="00411BBE">
        <w:rPr>
          <w:rFonts w:ascii="Times New Roman" w:hAnsi="Times New Roman"/>
          <w:sz w:val="28"/>
          <w:szCs w:val="28"/>
        </w:rPr>
        <w:t>4</w:t>
      </w:r>
      <w:r w:rsidRPr="0094199F">
        <w:rPr>
          <w:rFonts w:ascii="Times New Roman" w:hAnsi="Times New Roman"/>
          <w:sz w:val="28"/>
          <w:szCs w:val="28"/>
        </w:rPr>
        <w:t xml:space="preserve"> %  у  Ко</w:t>
      </w:r>
      <w:r w:rsidR="008D2BAB">
        <w:rPr>
          <w:rFonts w:ascii="Times New Roman" w:hAnsi="Times New Roman"/>
          <w:sz w:val="28"/>
          <w:szCs w:val="28"/>
        </w:rPr>
        <w:t xml:space="preserve">митета </w:t>
      </w:r>
      <w:r w:rsidR="00CC61C9">
        <w:rPr>
          <w:rFonts w:ascii="Times New Roman" w:hAnsi="Times New Roman"/>
          <w:sz w:val="28"/>
          <w:szCs w:val="28"/>
        </w:rPr>
        <w:t>финансов</w:t>
      </w:r>
      <w:r w:rsidR="00411BBE">
        <w:rPr>
          <w:rFonts w:ascii="Times New Roman" w:hAnsi="Times New Roman"/>
          <w:sz w:val="28"/>
          <w:szCs w:val="28"/>
        </w:rPr>
        <w:t>.</w:t>
      </w:r>
    </w:p>
    <w:p w:rsidR="00411BBE" w:rsidRDefault="00411BB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4D4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городскому хозяйству</w:t>
      </w:r>
      <w:r>
        <w:rPr>
          <w:rFonts w:ascii="Times New Roman" w:hAnsi="Times New Roman"/>
          <w:sz w:val="28"/>
          <w:szCs w:val="28"/>
        </w:rPr>
        <w:t xml:space="preserve"> -0,66%</w:t>
      </w:r>
    </w:p>
    <w:p w:rsidR="008D2BAB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021">
        <w:rPr>
          <w:rFonts w:ascii="Times New Roman" w:hAnsi="Times New Roman"/>
          <w:sz w:val="28"/>
          <w:szCs w:val="28"/>
        </w:rPr>
        <w:t xml:space="preserve">Показатели </w:t>
      </w:r>
      <w:r w:rsidR="00556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ГРБС</w:t>
      </w:r>
      <w:r w:rsidR="008D5021">
        <w:rPr>
          <w:rFonts w:ascii="Times New Roman" w:hAnsi="Times New Roman"/>
          <w:sz w:val="28"/>
          <w:szCs w:val="28"/>
        </w:rPr>
        <w:t xml:space="preserve">  составляют от </w:t>
      </w:r>
      <w:r w:rsidR="00411BBE">
        <w:rPr>
          <w:rFonts w:ascii="Times New Roman" w:hAnsi="Times New Roman"/>
          <w:sz w:val="28"/>
          <w:szCs w:val="28"/>
        </w:rPr>
        <w:t>2,35</w:t>
      </w:r>
      <w:r w:rsidR="008D5021">
        <w:rPr>
          <w:rFonts w:ascii="Times New Roman" w:hAnsi="Times New Roman"/>
          <w:sz w:val="28"/>
          <w:szCs w:val="28"/>
        </w:rPr>
        <w:t xml:space="preserve"> до </w:t>
      </w:r>
      <w:r w:rsidR="00411BBE">
        <w:rPr>
          <w:rFonts w:ascii="Times New Roman" w:hAnsi="Times New Roman"/>
          <w:sz w:val="28"/>
          <w:szCs w:val="28"/>
        </w:rPr>
        <w:t>6,92</w:t>
      </w:r>
      <w:r w:rsidR="008D5021">
        <w:rPr>
          <w:rFonts w:ascii="Times New Roman" w:hAnsi="Times New Roman"/>
          <w:sz w:val="28"/>
          <w:szCs w:val="28"/>
        </w:rPr>
        <w:t xml:space="preserve"> %% </w:t>
      </w:r>
      <w:r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5) Оценка качества планирования бюджетных ассигнований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8D2BAB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Показатель позволяет оценить  качество планирования бюджетных а</w:t>
      </w:r>
      <w:r w:rsidRPr="0094199F">
        <w:rPr>
          <w:rFonts w:ascii="Times New Roman" w:hAnsi="Times New Roman"/>
          <w:sz w:val="28"/>
          <w:szCs w:val="28"/>
        </w:rPr>
        <w:t>с</w:t>
      </w:r>
      <w:r w:rsidRPr="0094199F">
        <w:rPr>
          <w:rFonts w:ascii="Times New Roman" w:hAnsi="Times New Roman"/>
          <w:sz w:val="28"/>
          <w:szCs w:val="28"/>
        </w:rPr>
        <w:t xml:space="preserve">сигнований ГРБС. </w:t>
      </w:r>
    </w:p>
    <w:p w:rsidR="00C94D5A" w:rsidRPr="0094199F" w:rsidRDefault="008D2BA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Худший результат с</w:t>
      </w:r>
      <w:r w:rsidR="00C94D5A" w:rsidRPr="0094199F">
        <w:rPr>
          <w:rFonts w:ascii="Times New Roman" w:hAnsi="Times New Roman"/>
          <w:sz w:val="28"/>
          <w:szCs w:val="28"/>
        </w:rPr>
        <w:t xml:space="preserve">реди </w:t>
      </w:r>
      <w:r w:rsidR="00556995">
        <w:rPr>
          <w:rFonts w:ascii="Times New Roman" w:hAnsi="Times New Roman"/>
          <w:sz w:val="28"/>
          <w:szCs w:val="28"/>
        </w:rPr>
        <w:t>пяти</w:t>
      </w:r>
      <w:r w:rsidR="00C94D5A" w:rsidRPr="0094199F">
        <w:rPr>
          <w:rFonts w:ascii="Times New Roman" w:hAnsi="Times New Roman"/>
          <w:sz w:val="28"/>
          <w:szCs w:val="28"/>
        </w:rPr>
        <w:t xml:space="preserve"> ГРБС у </w:t>
      </w:r>
      <w:r w:rsidR="00CC61C9">
        <w:rPr>
          <w:rFonts w:ascii="Times New Roman" w:hAnsi="Times New Roman"/>
          <w:sz w:val="28"/>
          <w:szCs w:val="28"/>
        </w:rPr>
        <w:t>Комитета по управлению имущ</w:t>
      </w:r>
      <w:r w:rsidR="00CC61C9">
        <w:rPr>
          <w:rFonts w:ascii="Times New Roman" w:hAnsi="Times New Roman"/>
          <w:sz w:val="28"/>
          <w:szCs w:val="28"/>
        </w:rPr>
        <w:t>е</w:t>
      </w:r>
      <w:r w:rsidR="00CC61C9">
        <w:rPr>
          <w:rFonts w:ascii="Times New Roman" w:hAnsi="Times New Roman"/>
          <w:sz w:val="28"/>
          <w:szCs w:val="28"/>
        </w:rPr>
        <w:t>ством</w:t>
      </w:r>
      <w:r w:rsidR="00556995">
        <w:rPr>
          <w:rFonts w:ascii="Times New Roman" w:hAnsi="Times New Roman"/>
          <w:sz w:val="28"/>
          <w:szCs w:val="28"/>
        </w:rPr>
        <w:t xml:space="preserve"> </w:t>
      </w:r>
      <w:r w:rsidR="00C94D5A" w:rsidRPr="009419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="00C94D5A" w:rsidRPr="0094199F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="00C94D5A" w:rsidRPr="0094199F">
        <w:rPr>
          <w:rFonts w:ascii="Times New Roman" w:hAnsi="Times New Roman"/>
          <w:sz w:val="28"/>
          <w:szCs w:val="28"/>
        </w:rPr>
        <w:t xml:space="preserve"> равное </w:t>
      </w:r>
      <w:r w:rsidR="00411BBE">
        <w:rPr>
          <w:rFonts w:ascii="Times New Roman" w:hAnsi="Times New Roman"/>
          <w:sz w:val="28"/>
          <w:szCs w:val="28"/>
        </w:rPr>
        <w:t>36,6</w:t>
      </w:r>
      <w:r w:rsidR="00556995">
        <w:rPr>
          <w:rFonts w:ascii="Times New Roman" w:hAnsi="Times New Roman"/>
          <w:sz w:val="28"/>
          <w:szCs w:val="28"/>
        </w:rPr>
        <w:t>%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3.  Оценка управления обязательствами в процессе исполнения бюджета</w:t>
      </w:r>
    </w:p>
    <w:p w:rsidR="00C94D5A" w:rsidRPr="007C4AE6" w:rsidRDefault="00647978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1)</w:t>
      </w:r>
      <w:r w:rsidR="00C94D5A" w:rsidRPr="007C4AE6">
        <w:rPr>
          <w:rFonts w:ascii="Times New Roman" w:hAnsi="Times New Roman"/>
          <w:sz w:val="28"/>
          <w:szCs w:val="28"/>
        </w:rPr>
        <w:t xml:space="preserve"> Изменение дебиторской задолженности ГРБС и подведомственных ему муниципальных учреждений в отчетном периоде по сравнению с нач</w:t>
      </w:r>
      <w:r w:rsidR="00C94D5A" w:rsidRPr="007C4AE6">
        <w:rPr>
          <w:rFonts w:ascii="Times New Roman" w:hAnsi="Times New Roman"/>
          <w:sz w:val="28"/>
          <w:szCs w:val="28"/>
        </w:rPr>
        <w:t>а</w:t>
      </w:r>
      <w:r w:rsidR="00C94D5A" w:rsidRPr="007C4AE6">
        <w:rPr>
          <w:rFonts w:ascii="Times New Roman" w:hAnsi="Times New Roman"/>
          <w:sz w:val="28"/>
          <w:szCs w:val="28"/>
        </w:rPr>
        <w:t>лом года.</w:t>
      </w: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3032C" w:rsidRPr="007C4AE6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позитивно расценивается отсутствие д</w:t>
      </w:r>
      <w:r w:rsidRPr="007C4AE6">
        <w:rPr>
          <w:rFonts w:ascii="Times New Roman" w:hAnsi="Times New Roman"/>
          <w:sz w:val="28"/>
          <w:szCs w:val="28"/>
        </w:rPr>
        <w:t>е</w:t>
      </w:r>
      <w:r w:rsidRPr="007C4AE6">
        <w:rPr>
          <w:rFonts w:ascii="Times New Roman" w:hAnsi="Times New Roman"/>
          <w:sz w:val="28"/>
          <w:szCs w:val="28"/>
        </w:rPr>
        <w:t xml:space="preserve">биторской задолженности.  По </w:t>
      </w:r>
      <w:r w:rsidR="00227D5D" w:rsidRPr="007C4AE6">
        <w:rPr>
          <w:rFonts w:ascii="Times New Roman" w:hAnsi="Times New Roman"/>
          <w:sz w:val="28"/>
          <w:szCs w:val="28"/>
        </w:rPr>
        <w:t xml:space="preserve"> </w:t>
      </w:r>
      <w:r w:rsidR="00CE1BDC" w:rsidRPr="00CE1BDC">
        <w:rPr>
          <w:rFonts w:ascii="Times New Roman" w:hAnsi="Times New Roman"/>
          <w:sz w:val="28"/>
          <w:szCs w:val="28"/>
        </w:rPr>
        <w:t xml:space="preserve"> </w:t>
      </w:r>
      <w:r w:rsidR="00CE1BDC" w:rsidRPr="007C4AE6">
        <w:rPr>
          <w:rFonts w:ascii="Times New Roman" w:hAnsi="Times New Roman"/>
          <w:sz w:val="28"/>
          <w:szCs w:val="28"/>
        </w:rPr>
        <w:t xml:space="preserve">Администрации, </w:t>
      </w:r>
      <w:r w:rsidR="00227D5D" w:rsidRPr="007C4AE6">
        <w:rPr>
          <w:rFonts w:ascii="Times New Roman" w:hAnsi="Times New Roman"/>
          <w:sz w:val="28"/>
          <w:szCs w:val="28"/>
        </w:rPr>
        <w:t xml:space="preserve">Комитету </w:t>
      </w:r>
      <w:r w:rsidR="004C27FC" w:rsidRPr="007C4AE6">
        <w:rPr>
          <w:rFonts w:ascii="Times New Roman" w:hAnsi="Times New Roman"/>
          <w:sz w:val="28"/>
          <w:szCs w:val="28"/>
        </w:rPr>
        <w:t>финансов</w:t>
      </w:r>
      <w:r w:rsidR="00227D5D" w:rsidRPr="007C4AE6">
        <w:rPr>
          <w:rFonts w:ascii="Times New Roman" w:hAnsi="Times New Roman"/>
          <w:sz w:val="28"/>
          <w:szCs w:val="28"/>
        </w:rPr>
        <w:t xml:space="preserve">, </w:t>
      </w:r>
      <w:r w:rsidR="008D2BAB" w:rsidRPr="007C4AE6">
        <w:rPr>
          <w:rFonts w:ascii="Times New Roman" w:hAnsi="Times New Roman"/>
          <w:sz w:val="28"/>
          <w:szCs w:val="28"/>
        </w:rPr>
        <w:t xml:space="preserve">  </w:t>
      </w:r>
      <w:r w:rsidR="00227D5D" w:rsidRPr="007C4AE6">
        <w:rPr>
          <w:rFonts w:ascii="Times New Roman" w:hAnsi="Times New Roman"/>
          <w:sz w:val="28"/>
          <w:szCs w:val="28"/>
        </w:rPr>
        <w:t>К</w:t>
      </w:r>
      <w:r w:rsidR="00227D5D" w:rsidRPr="007C4AE6">
        <w:rPr>
          <w:rFonts w:ascii="Times New Roman" w:hAnsi="Times New Roman"/>
          <w:sz w:val="28"/>
          <w:szCs w:val="28"/>
        </w:rPr>
        <w:t>о</w:t>
      </w:r>
      <w:r w:rsidR="00227D5D" w:rsidRPr="007C4AE6">
        <w:rPr>
          <w:rFonts w:ascii="Times New Roman" w:hAnsi="Times New Roman"/>
          <w:sz w:val="28"/>
          <w:szCs w:val="28"/>
        </w:rPr>
        <w:t>митету городского хозяйства допущен рост</w:t>
      </w:r>
      <w:r w:rsidR="008D2BAB" w:rsidRPr="007C4AE6">
        <w:rPr>
          <w:rFonts w:ascii="Times New Roman" w:hAnsi="Times New Roman"/>
          <w:sz w:val="28"/>
          <w:szCs w:val="28"/>
        </w:rPr>
        <w:t xml:space="preserve"> дебиторской задолженности</w:t>
      </w:r>
      <w:r w:rsidR="00227D5D" w:rsidRPr="007C4AE6">
        <w:rPr>
          <w:rFonts w:ascii="Times New Roman" w:hAnsi="Times New Roman"/>
          <w:sz w:val="28"/>
          <w:szCs w:val="28"/>
        </w:rPr>
        <w:t xml:space="preserve">, </w:t>
      </w:r>
      <w:r w:rsidR="005A74A9" w:rsidRPr="007C4AE6">
        <w:rPr>
          <w:rFonts w:ascii="Times New Roman" w:hAnsi="Times New Roman"/>
          <w:sz w:val="28"/>
          <w:szCs w:val="28"/>
        </w:rPr>
        <w:t xml:space="preserve">по </w:t>
      </w:r>
      <w:r w:rsidR="004C27FC" w:rsidRPr="007C4AE6">
        <w:rPr>
          <w:rFonts w:ascii="Times New Roman" w:hAnsi="Times New Roman"/>
          <w:sz w:val="28"/>
          <w:szCs w:val="28"/>
        </w:rPr>
        <w:t xml:space="preserve"> </w:t>
      </w:r>
      <w:r w:rsidR="00776B25">
        <w:rPr>
          <w:rFonts w:ascii="Times New Roman" w:hAnsi="Times New Roman"/>
          <w:sz w:val="28"/>
          <w:szCs w:val="28"/>
        </w:rPr>
        <w:t>Комитет по управлению имуществом,</w:t>
      </w:r>
      <w:r w:rsidR="00776B25" w:rsidRPr="00776B25">
        <w:rPr>
          <w:rFonts w:ascii="Times New Roman" w:hAnsi="Times New Roman"/>
          <w:sz w:val="28"/>
          <w:szCs w:val="28"/>
        </w:rPr>
        <w:t xml:space="preserve"> </w:t>
      </w:r>
      <w:r w:rsidR="005A74A9" w:rsidRPr="007C4AE6">
        <w:rPr>
          <w:rFonts w:ascii="Times New Roman" w:hAnsi="Times New Roman"/>
          <w:sz w:val="28"/>
          <w:szCs w:val="28"/>
        </w:rPr>
        <w:t xml:space="preserve">Комитету </w:t>
      </w:r>
      <w:r w:rsidR="004C27FC" w:rsidRPr="007C4AE6">
        <w:rPr>
          <w:rFonts w:ascii="Times New Roman" w:hAnsi="Times New Roman"/>
          <w:sz w:val="28"/>
          <w:szCs w:val="28"/>
        </w:rPr>
        <w:t>образования</w:t>
      </w:r>
      <w:r w:rsidR="005A74A9" w:rsidRPr="007C4AE6">
        <w:rPr>
          <w:rFonts w:ascii="Times New Roman" w:hAnsi="Times New Roman"/>
          <w:sz w:val="28"/>
          <w:szCs w:val="28"/>
        </w:rPr>
        <w:t xml:space="preserve"> снижение </w:t>
      </w:r>
      <w:r w:rsidR="004C27FC" w:rsidRPr="007C4AE6">
        <w:rPr>
          <w:rFonts w:ascii="Times New Roman" w:hAnsi="Times New Roman"/>
          <w:sz w:val="28"/>
          <w:szCs w:val="28"/>
        </w:rPr>
        <w:t>деб</w:t>
      </w:r>
      <w:r w:rsidR="004C27FC" w:rsidRPr="007C4AE6">
        <w:rPr>
          <w:rFonts w:ascii="Times New Roman" w:hAnsi="Times New Roman"/>
          <w:sz w:val="28"/>
          <w:szCs w:val="28"/>
        </w:rPr>
        <w:t>и</w:t>
      </w:r>
      <w:r w:rsidR="004C27FC" w:rsidRPr="007C4AE6">
        <w:rPr>
          <w:rFonts w:ascii="Times New Roman" w:hAnsi="Times New Roman"/>
          <w:sz w:val="28"/>
          <w:szCs w:val="28"/>
        </w:rPr>
        <w:t>торской задолженности</w:t>
      </w:r>
      <w:r w:rsidR="0079367C" w:rsidRPr="007C4AE6">
        <w:rPr>
          <w:rFonts w:ascii="Times New Roman" w:hAnsi="Times New Roman"/>
          <w:sz w:val="28"/>
          <w:szCs w:val="28"/>
        </w:rPr>
        <w:t xml:space="preserve">. </w:t>
      </w:r>
      <w:r w:rsidRPr="007C4AE6">
        <w:rPr>
          <w:rFonts w:ascii="Times New Roman" w:hAnsi="Times New Roman"/>
          <w:sz w:val="28"/>
          <w:szCs w:val="28"/>
        </w:rPr>
        <w:t xml:space="preserve"> </w:t>
      </w:r>
    </w:p>
    <w:p w:rsidR="00687614" w:rsidRPr="007C4AE6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2) Наличие у ГРБС и подведомственных ему муниципальных учрежд</w:t>
      </w:r>
      <w:r w:rsidRPr="007C4AE6">
        <w:rPr>
          <w:rFonts w:ascii="Times New Roman" w:hAnsi="Times New Roman"/>
          <w:sz w:val="28"/>
          <w:szCs w:val="28"/>
        </w:rPr>
        <w:t>е</w:t>
      </w:r>
      <w:r w:rsidRPr="007C4AE6">
        <w:rPr>
          <w:rFonts w:ascii="Times New Roman" w:hAnsi="Times New Roman"/>
          <w:sz w:val="28"/>
          <w:szCs w:val="28"/>
        </w:rPr>
        <w:t>ний просроченной кредиторской задолженности.</w:t>
      </w: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687614" w:rsidRPr="007C4AE6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всех ГРБС просроченная кредиторская задолженность отсутствует.</w:t>
      </w:r>
    </w:p>
    <w:p w:rsidR="00687614" w:rsidRPr="007C4AE6" w:rsidRDefault="00C94D5A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3) Соблюдение Порядка санкционирования оплаты денежных обяз</w:t>
      </w:r>
      <w:r w:rsidRPr="007C4AE6">
        <w:rPr>
          <w:rFonts w:ascii="Times New Roman" w:hAnsi="Times New Roman"/>
          <w:sz w:val="28"/>
          <w:szCs w:val="28"/>
        </w:rPr>
        <w:t>а</w:t>
      </w:r>
      <w:r w:rsidRPr="007C4AE6">
        <w:rPr>
          <w:rFonts w:ascii="Times New Roman" w:hAnsi="Times New Roman"/>
          <w:sz w:val="28"/>
          <w:szCs w:val="28"/>
        </w:rPr>
        <w:t>тельств ГРБС. Доля отклоненных платежных поручений по отношению к общему объёму.</w:t>
      </w:r>
    </w:p>
    <w:p w:rsidR="00687614" w:rsidRPr="007C4AE6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C2105B" w:rsidRPr="007C4AE6" w:rsidRDefault="001E337C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У </w:t>
      </w:r>
      <w:r w:rsidR="00CE1BDC">
        <w:rPr>
          <w:rFonts w:ascii="Times New Roman" w:hAnsi="Times New Roman"/>
          <w:sz w:val="28"/>
          <w:szCs w:val="28"/>
        </w:rPr>
        <w:t>Администрации, комитета образования, комитета городского хозя</w:t>
      </w:r>
      <w:r w:rsidR="00CE1BDC">
        <w:rPr>
          <w:rFonts w:ascii="Times New Roman" w:hAnsi="Times New Roman"/>
          <w:sz w:val="28"/>
          <w:szCs w:val="28"/>
        </w:rPr>
        <w:t>й</w:t>
      </w:r>
      <w:r w:rsidR="00CE1BDC">
        <w:rPr>
          <w:rFonts w:ascii="Times New Roman" w:hAnsi="Times New Roman"/>
          <w:sz w:val="28"/>
          <w:szCs w:val="28"/>
        </w:rPr>
        <w:t xml:space="preserve">ства </w:t>
      </w:r>
      <w:r w:rsidRPr="007C4AE6">
        <w:rPr>
          <w:rFonts w:ascii="Times New Roman" w:hAnsi="Times New Roman"/>
          <w:sz w:val="28"/>
          <w:szCs w:val="28"/>
        </w:rPr>
        <w:t xml:space="preserve"> </w:t>
      </w:r>
      <w:r w:rsidR="004C27FC" w:rsidRPr="007C4AE6">
        <w:rPr>
          <w:rFonts w:ascii="Times New Roman" w:hAnsi="Times New Roman"/>
          <w:sz w:val="28"/>
          <w:szCs w:val="28"/>
        </w:rPr>
        <w:t xml:space="preserve">указанная доля  меньше 10%  и их деятельность по данному показателю оценена 4. </w:t>
      </w:r>
      <w:r w:rsidR="00CC759A" w:rsidRPr="007C4AE6">
        <w:rPr>
          <w:rFonts w:ascii="Times New Roman" w:hAnsi="Times New Roman"/>
          <w:sz w:val="28"/>
          <w:szCs w:val="28"/>
        </w:rPr>
        <w:t xml:space="preserve"> </w:t>
      </w:r>
      <w:r w:rsidR="00CE1BDC">
        <w:rPr>
          <w:rFonts w:ascii="Times New Roman" w:hAnsi="Times New Roman"/>
          <w:sz w:val="28"/>
          <w:szCs w:val="28"/>
        </w:rPr>
        <w:t>У  Комитета финансов</w:t>
      </w:r>
      <w:r w:rsidR="00776B25">
        <w:rPr>
          <w:rFonts w:ascii="Times New Roman" w:hAnsi="Times New Roman"/>
          <w:sz w:val="28"/>
          <w:szCs w:val="28"/>
        </w:rPr>
        <w:t xml:space="preserve">, </w:t>
      </w:r>
      <w:r w:rsidR="00CE1BDC">
        <w:rPr>
          <w:rFonts w:ascii="Times New Roman" w:hAnsi="Times New Roman"/>
          <w:sz w:val="28"/>
          <w:szCs w:val="28"/>
        </w:rPr>
        <w:t xml:space="preserve"> </w:t>
      </w:r>
      <w:r w:rsidR="00776B25"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="00776B25" w:rsidRPr="00CA2DBB">
        <w:rPr>
          <w:rFonts w:ascii="Times New Roman" w:hAnsi="Times New Roman"/>
          <w:sz w:val="28"/>
          <w:szCs w:val="28"/>
        </w:rPr>
        <w:t xml:space="preserve"> </w:t>
      </w:r>
      <w:r w:rsidR="00CE1BDC">
        <w:rPr>
          <w:rFonts w:ascii="Times New Roman" w:hAnsi="Times New Roman"/>
          <w:sz w:val="28"/>
          <w:szCs w:val="28"/>
        </w:rPr>
        <w:t xml:space="preserve">оценка 5, в связи с отсутствуем </w:t>
      </w:r>
      <w:r w:rsidR="00CE1BDC" w:rsidRPr="00CE1BDC">
        <w:rPr>
          <w:rFonts w:ascii="Times New Roman" w:hAnsi="Times New Roman"/>
          <w:sz w:val="28"/>
          <w:szCs w:val="28"/>
        </w:rPr>
        <w:t>количество отклоненных платежных поруч</w:t>
      </w:r>
      <w:r w:rsidR="00CE1BDC" w:rsidRPr="00CE1BDC">
        <w:rPr>
          <w:rFonts w:ascii="Times New Roman" w:hAnsi="Times New Roman"/>
          <w:sz w:val="28"/>
          <w:szCs w:val="28"/>
        </w:rPr>
        <w:t>е</w:t>
      </w:r>
      <w:r w:rsidR="00CE1BDC" w:rsidRPr="00CE1BDC">
        <w:rPr>
          <w:rFonts w:ascii="Times New Roman" w:hAnsi="Times New Roman"/>
          <w:sz w:val="28"/>
          <w:szCs w:val="28"/>
        </w:rPr>
        <w:t>ний</w:t>
      </w:r>
      <w:r w:rsidR="00CE1BDC">
        <w:rPr>
          <w:rFonts w:ascii="Times New Roman" w:hAnsi="Times New Roman"/>
          <w:sz w:val="28"/>
          <w:szCs w:val="28"/>
        </w:rPr>
        <w:t>.</w:t>
      </w:r>
    </w:p>
    <w:p w:rsidR="00687614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4) Ежемесячное изменение кредиторской  задолженности ГРБС и подв</w:t>
      </w:r>
      <w:r w:rsidRPr="007C4AE6">
        <w:rPr>
          <w:rFonts w:ascii="Times New Roman" w:hAnsi="Times New Roman"/>
          <w:sz w:val="28"/>
          <w:szCs w:val="28"/>
        </w:rPr>
        <w:t>е</w:t>
      </w:r>
      <w:r w:rsidRPr="007C4AE6">
        <w:rPr>
          <w:rFonts w:ascii="Times New Roman" w:hAnsi="Times New Roman"/>
          <w:sz w:val="28"/>
          <w:szCs w:val="28"/>
        </w:rPr>
        <w:t>домственных ему муниципальных учреждений в течение отчетного периода.</w:t>
      </w:r>
    </w:p>
    <w:p w:rsidR="00687614" w:rsidRPr="007C4AE6" w:rsidRDefault="001F3846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всех ГРБС прирост кредиторской задолженности ни в одном месяце отчетного периода текущего финансового года не превышает 1/12 годовых плановых расходов.</w:t>
      </w:r>
    </w:p>
    <w:p w:rsidR="00C62842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4. Оценка состояния учета и отчетности.</w:t>
      </w:r>
    </w:p>
    <w:p w:rsidR="003F7E53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</w:t>
      </w:r>
      <w:r w:rsidR="003F7E53" w:rsidRPr="007C4AE6">
        <w:rPr>
          <w:rFonts w:ascii="Times New Roman" w:hAnsi="Times New Roman"/>
          <w:sz w:val="28"/>
          <w:szCs w:val="28"/>
        </w:rPr>
        <w:t xml:space="preserve"> Соблюдение сроков представления ГРБС годовой бюджетной отче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>ности.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7C4AE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7C4AE6">
        <w:rPr>
          <w:rFonts w:ascii="Times New Roman" w:hAnsi="Times New Roman"/>
          <w:sz w:val="28"/>
          <w:szCs w:val="28"/>
        </w:rPr>
        <w:t>Волосовского мун</w:t>
      </w:r>
      <w:r w:rsidR="00556995" w:rsidRPr="007C4AE6">
        <w:rPr>
          <w:rFonts w:ascii="Times New Roman" w:hAnsi="Times New Roman"/>
          <w:sz w:val="28"/>
          <w:szCs w:val="28"/>
        </w:rPr>
        <w:t>и</w:t>
      </w:r>
      <w:r w:rsidR="00556995" w:rsidRPr="007C4AE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7C4AE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7C4AE6">
        <w:rPr>
          <w:rFonts w:ascii="Times New Roman" w:hAnsi="Times New Roman"/>
          <w:sz w:val="28"/>
          <w:szCs w:val="28"/>
        </w:rPr>
        <w:t xml:space="preserve"> </w:t>
      </w:r>
      <w:r w:rsidR="00F12BDE">
        <w:rPr>
          <w:rFonts w:ascii="Times New Roman" w:hAnsi="Times New Roman"/>
          <w:sz w:val="28"/>
          <w:szCs w:val="28"/>
        </w:rPr>
        <w:t>49</w:t>
      </w:r>
      <w:r w:rsidR="00A46777" w:rsidRPr="007C4AE6">
        <w:rPr>
          <w:rFonts w:ascii="Times New Roman" w:hAnsi="Times New Roman"/>
          <w:sz w:val="28"/>
          <w:szCs w:val="28"/>
        </w:rPr>
        <w:t xml:space="preserve"> от 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4</w:t>
      </w:r>
      <w:r w:rsidR="00A46777" w:rsidRPr="007C4AE6">
        <w:rPr>
          <w:rFonts w:ascii="Times New Roman" w:hAnsi="Times New Roman"/>
          <w:sz w:val="28"/>
          <w:szCs w:val="28"/>
        </w:rPr>
        <w:t>.12.20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="00A46777" w:rsidRPr="007C4AE6">
        <w:rPr>
          <w:rFonts w:ascii="Times New Roman" w:hAnsi="Times New Roman"/>
          <w:sz w:val="28"/>
          <w:szCs w:val="28"/>
        </w:rPr>
        <w:t xml:space="preserve"> г.</w:t>
      </w:r>
    </w:p>
    <w:p w:rsidR="009F2B54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У </w:t>
      </w:r>
      <w:r w:rsidR="00776B25">
        <w:rPr>
          <w:rFonts w:ascii="Times New Roman" w:hAnsi="Times New Roman"/>
          <w:sz w:val="28"/>
          <w:szCs w:val="28"/>
        </w:rPr>
        <w:t>4</w:t>
      </w:r>
      <w:r w:rsidRPr="007C4AE6">
        <w:rPr>
          <w:rFonts w:ascii="Times New Roman" w:hAnsi="Times New Roman"/>
          <w:sz w:val="28"/>
          <w:szCs w:val="28"/>
        </w:rPr>
        <w:t xml:space="preserve"> ГРБС отчетность предоставлена в установленные сроки, у Комитета образования </w:t>
      </w:r>
      <w:r w:rsidR="004C27FC" w:rsidRPr="007C4AE6">
        <w:rPr>
          <w:rFonts w:ascii="Times New Roman" w:hAnsi="Times New Roman"/>
          <w:sz w:val="28"/>
          <w:szCs w:val="28"/>
        </w:rPr>
        <w:t xml:space="preserve"> </w:t>
      </w:r>
      <w:r w:rsidRPr="007C4AE6">
        <w:rPr>
          <w:rFonts w:ascii="Times New Roman" w:hAnsi="Times New Roman"/>
          <w:sz w:val="28"/>
          <w:szCs w:val="28"/>
        </w:rPr>
        <w:t>отчетность предоставлена с нарушением установленных сроков.</w:t>
      </w:r>
    </w:p>
    <w:p w:rsidR="00C62842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     </w:t>
      </w:r>
      <w:r w:rsidR="009552E6">
        <w:rPr>
          <w:rFonts w:ascii="Times New Roman" w:hAnsi="Times New Roman"/>
          <w:sz w:val="28"/>
          <w:szCs w:val="28"/>
        </w:rPr>
        <w:t>2</w:t>
      </w:r>
      <w:r w:rsidR="003F7E53" w:rsidRPr="007C4AE6">
        <w:rPr>
          <w:rFonts w:ascii="Times New Roman" w:hAnsi="Times New Roman"/>
          <w:sz w:val="28"/>
          <w:szCs w:val="28"/>
        </w:rPr>
        <w:t>) Соответствие предоставленной в комитет финансов бюджетной о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 xml:space="preserve">четности установленным требованиям       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3F7E53" w:rsidRPr="007C4AE6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lastRenderedPageBreak/>
        <w:t>При оценке данного показателя  оценивалось качество  предоставленной бюджетной отчетности  за 20</w:t>
      </w:r>
      <w:r w:rsidR="00F5260E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1</w:t>
      </w:r>
      <w:r w:rsidRPr="007C4AE6">
        <w:rPr>
          <w:rFonts w:ascii="Times New Roman" w:hAnsi="Times New Roman"/>
          <w:sz w:val="28"/>
          <w:szCs w:val="28"/>
        </w:rPr>
        <w:t xml:space="preserve"> год. </w:t>
      </w:r>
    </w:p>
    <w:p w:rsidR="00BD405F" w:rsidRPr="007C4AE6" w:rsidRDefault="00EB003E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AE6">
        <w:rPr>
          <w:rFonts w:eastAsiaTheme="minorHAnsi"/>
          <w:sz w:val="28"/>
          <w:szCs w:val="28"/>
          <w:lang w:eastAsia="en-US"/>
        </w:rPr>
        <w:t>У Комитета финансо</w:t>
      </w:r>
      <w:r w:rsidR="000110EB" w:rsidRPr="007C4AE6">
        <w:rPr>
          <w:rFonts w:eastAsiaTheme="minorHAnsi"/>
          <w:sz w:val="28"/>
          <w:szCs w:val="28"/>
          <w:lang w:eastAsia="en-US"/>
        </w:rPr>
        <w:t>в,</w:t>
      </w:r>
      <w:r w:rsidRPr="007C4AE6">
        <w:rPr>
          <w:rFonts w:eastAsiaTheme="minorHAnsi"/>
          <w:sz w:val="28"/>
          <w:szCs w:val="28"/>
          <w:lang w:eastAsia="en-US"/>
        </w:rPr>
        <w:t xml:space="preserve"> </w:t>
      </w:r>
      <w:r w:rsidR="000110EB" w:rsidRPr="007C4AE6">
        <w:rPr>
          <w:rFonts w:eastAsiaTheme="minorHAnsi"/>
          <w:sz w:val="28"/>
          <w:szCs w:val="28"/>
          <w:lang w:eastAsia="en-US"/>
        </w:rPr>
        <w:t>Администрации МО, Комитета городского хозя</w:t>
      </w:r>
      <w:r w:rsidR="000110EB" w:rsidRPr="007C4AE6">
        <w:rPr>
          <w:rFonts w:eastAsiaTheme="minorHAnsi"/>
          <w:sz w:val="28"/>
          <w:szCs w:val="28"/>
          <w:lang w:eastAsia="en-US"/>
        </w:rPr>
        <w:t>й</w:t>
      </w:r>
      <w:r w:rsidR="000110EB" w:rsidRPr="007C4AE6">
        <w:rPr>
          <w:rFonts w:eastAsiaTheme="minorHAnsi"/>
          <w:sz w:val="28"/>
          <w:szCs w:val="28"/>
          <w:lang w:eastAsia="en-US"/>
        </w:rPr>
        <w:t>ства</w:t>
      </w:r>
      <w:r w:rsidR="00776B25">
        <w:rPr>
          <w:rFonts w:eastAsiaTheme="minorHAnsi"/>
          <w:sz w:val="28"/>
          <w:szCs w:val="28"/>
          <w:lang w:eastAsia="en-US"/>
        </w:rPr>
        <w:t xml:space="preserve">, </w:t>
      </w:r>
      <w:r w:rsidRPr="007C4AE6">
        <w:rPr>
          <w:rFonts w:eastAsiaTheme="minorHAnsi"/>
          <w:sz w:val="28"/>
          <w:szCs w:val="28"/>
          <w:lang w:eastAsia="en-US"/>
        </w:rPr>
        <w:t xml:space="preserve"> </w:t>
      </w:r>
      <w:r w:rsidR="00776B25">
        <w:rPr>
          <w:sz w:val="28"/>
          <w:szCs w:val="28"/>
        </w:rPr>
        <w:t>Комитет по управлению имуществом</w:t>
      </w:r>
      <w:r w:rsidR="00776B25" w:rsidRPr="00CA2DBB">
        <w:rPr>
          <w:sz w:val="28"/>
          <w:szCs w:val="28"/>
        </w:rPr>
        <w:t xml:space="preserve"> </w:t>
      </w:r>
      <w:r w:rsidRPr="007C4AE6">
        <w:rPr>
          <w:rFonts w:eastAsiaTheme="minorHAnsi"/>
          <w:sz w:val="28"/>
          <w:szCs w:val="28"/>
          <w:lang w:eastAsia="en-US"/>
        </w:rPr>
        <w:t>отчетность соответствует треб</w:t>
      </w:r>
      <w:r w:rsidRPr="007C4AE6">
        <w:rPr>
          <w:rFonts w:eastAsiaTheme="minorHAnsi"/>
          <w:sz w:val="28"/>
          <w:szCs w:val="28"/>
          <w:lang w:eastAsia="en-US"/>
        </w:rPr>
        <w:t>о</w:t>
      </w:r>
      <w:r w:rsidRPr="007C4AE6">
        <w:rPr>
          <w:rFonts w:eastAsiaTheme="minorHAnsi"/>
          <w:sz w:val="28"/>
          <w:szCs w:val="28"/>
          <w:lang w:eastAsia="en-US"/>
        </w:rPr>
        <w:t>ваниям.</w:t>
      </w:r>
    </w:p>
    <w:p w:rsidR="00356ECE" w:rsidRPr="007C4AE6" w:rsidRDefault="00BD405F" w:rsidP="00CC759A">
      <w:pPr>
        <w:pStyle w:val="a3"/>
        <w:spacing w:line="264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4AE6">
        <w:rPr>
          <w:rFonts w:ascii="Times New Roman" w:hAnsi="Times New Roman"/>
          <w:sz w:val="28"/>
          <w:szCs w:val="28"/>
        </w:rPr>
        <w:t>Н</w:t>
      </w:r>
      <w:r w:rsidR="00C2105B" w:rsidRPr="007C4AE6">
        <w:rPr>
          <w:rFonts w:ascii="Times New Roman" w:hAnsi="Times New Roman"/>
          <w:sz w:val="28"/>
          <w:szCs w:val="28"/>
        </w:rPr>
        <w:t xml:space="preserve">а доработку отчетов и корректировки данных </w:t>
      </w:r>
      <w:r w:rsidR="000110EB" w:rsidRPr="007C4AE6">
        <w:rPr>
          <w:rFonts w:ascii="Times New Roman" w:hAnsi="Times New Roman"/>
          <w:sz w:val="28"/>
          <w:szCs w:val="28"/>
        </w:rPr>
        <w:t>по Комитету образов</w:t>
      </w:r>
      <w:r w:rsidR="000110EB" w:rsidRPr="007C4AE6">
        <w:rPr>
          <w:rFonts w:ascii="Times New Roman" w:hAnsi="Times New Roman"/>
          <w:sz w:val="28"/>
          <w:szCs w:val="28"/>
        </w:rPr>
        <w:t>а</w:t>
      </w:r>
      <w:r w:rsidR="000110EB" w:rsidRPr="007C4AE6">
        <w:rPr>
          <w:rFonts w:ascii="Times New Roman" w:hAnsi="Times New Roman"/>
          <w:sz w:val="28"/>
          <w:szCs w:val="28"/>
        </w:rPr>
        <w:t>ния</w:t>
      </w:r>
      <w:r w:rsidR="00C2105B" w:rsidRPr="007C4AE6">
        <w:rPr>
          <w:rFonts w:ascii="Times New Roman" w:hAnsi="Times New Roman"/>
          <w:sz w:val="28"/>
          <w:szCs w:val="28"/>
        </w:rPr>
        <w:t xml:space="preserve"> потребовалось дополнительное время, поэтому  ГРБС </w:t>
      </w:r>
      <w:proofErr w:type="gramStart"/>
      <w:r w:rsidR="00C2105B" w:rsidRPr="007C4AE6">
        <w:rPr>
          <w:rFonts w:ascii="Times New Roman" w:hAnsi="Times New Roman"/>
          <w:sz w:val="28"/>
          <w:szCs w:val="28"/>
        </w:rPr>
        <w:t>оценен</w:t>
      </w:r>
      <w:proofErr w:type="gramEnd"/>
      <w:r w:rsidR="00C2105B" w:rsidRPr="007C4AE6">
        <w:rPr>
          <w:rFonts w:ascii="Times New Roman" w:hAnsi="Times New Roman"/>
          <w:sz w:val="28"/>
          <w:szCs w:val="28"/>
        </w:rPr>
        <w:t xml:space="preserve">  с  0 р</w:t>
      </w:r>
      <w:r w:rsidR="00C2105B" w:rsidRPr="007C4AE6">
        <w:rPr>
          <w:rFonts w:ascii="Times New Roman" w:hAnsi="Times New Roman"/>
          <w:sz w:val="28"/>
          <w:szCs w:val="28"/>
        </w:rPr>
        <w:t>е</w:t>
      </w:r>
      <w:r w:rsidR="00C2105B" w:rsidRPr="007C4AE6">
        <w:rPr>
          <w:rFonts w:ascii="Times New Roman" w:hAnsi="Times New Roman"/>
          <w:sz w:val="28"/>
          <w:szCs w:val="28"/>
        </w:rPr>
        <w:t>зультатом</w:t>
      </w:r>
      <w:r w:rsidR="00CC759A" w:rsidRPr="007C4AE6">
        <w:rPr>
          <w:rFonts w:ascii="Times New Roman" w:hAnsi="Times New Roman"/>
          <w:sz w:val="28"/>
          <w:szCs w:val="28"/>
        </w:rPr>
        <w:t>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C4AE6">
        <w:rPr>
          <w:rFonts w:ascii="Times New Roman" w:hAnsi="Times New Roman"/>
          <w:sz w:val="28"/>
          <w:szCs w:val="28"/>
          <w:u w:val="single"/>
        </w:rPr>
        <w:t>5. Оценка организации  контроля.</w:t>
      </w:r>
    </w:p>
    <w:p w:rsidR="003F7E53" w:rsidRPr="007C4AE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1)  Наличие недостач и хищений денежных средств и  материальных ценностей.</w:t>
      </w:r>
    </w:p>
    <w:p w:rsidR="003F7E53" w:rsidRPr="007C4AE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2E34B2" w:rsidRPr="007C4AE6" w:rsidRDefault="002E34B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У </w:t>
      </w:r>
      <w:r w:rsidR="004C27FC" w:rsidRPr="007C4AE6">
        <w:rPr>
          <w:rFonts w:ascii="Times New Roman" w:hAnsi="Times New Roman"/>
          <w:sz w:val="28"/>
          <w:szCs w:val="28"/>
        </w:rPr>
        <w:t>всех</w:t>
      </w:r>
      <w:r w:rsidR="008F3C46" w:rsidRPr="007C4AE6">
        <w:rPr>
          <w:rFonts w:ascii="Times New Roman" w:hAnsi="Times New Roman"/>
          <w:sz w:val="28"/>
          <w:szCs w:val="28"/>
        </w:rPr>
        <w:t xml:space="preserve"> </w:t>
      </w:r>
      <w:r w:rsidRPr="007C4AE6">
        <w:rPr>
          <w:rFonts w:ascii="Times New Roman" w:hAnsi="Times New Roman"/>
          <w:sz w:val="28"/>
          <w:szCs w:val="28"/>
        </w:rPr>
        <w:t xml:space="preserve"> ГРБС </w:t>
      </w:r>
      <w:r w:rsidR="00CA3E83" w:rsidRPr="007C4AE6">
        <w:rPr>
          <w:rFonts w:ascii="Times New Roman" w:hAnsi="Times New Roman"/>
          <w:sz w:val="28"/>
          <w:szCs w:val="28"/>
        </w:rPr>
        <w:t xml:space="preserve">данный показатель равен </w:t>
      </w:r>
      <w:r w:rsidR="008E2FC4" w:rsidRPr="007C4AE6">
        <w:rPr>
          <w:rFonts w:ascii="Times New Roman" w:hAnsi="Times New Roman"/>
          <w:sz w:val="28"/>
          <w:szCs w:val="28"/>
        </w:rPr>
        <w:t>5</w:t>
      </w:r>
      <w:r w:rsidR="008F3C46" w:rsidRPr="007C4AE6">
        <w:rPr>
          <w:rFonts w:ascii="Times New Roman" w:hAnsi="Times New Roman"/>
          <w:sz w:val="28"/>
          <w:szCs w:val="28"/>
        </w:rPr>
        <w:t>.</w:t>
      </w:r>
    </w:p>
    <w:p w:rsidR="009A1231" w:rsidRPr="007C4AE6" w:rsidRDefault="009552E6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1231" w:rsidRPr="007C4AE6">
        <w:rPr>
          <w:rFonts w:ascii="Times New Roman" w:hAnsi="Times New Roman"/>
          <w:sz w:val="28"/>
          <w:szCs w:val="28"/>
        </w:rPr>
        <w:t>) Проведение инвентаризаций.</w:t>
      </w:r>
    </w:p>
    <w:p w:rsidR="003F7E53" w:rsidRPr="007C4AE6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По данному показателю оценивались все ГРБС.</w:t>
      </w:r>
    </w:p>
    <w:p w:rsidR="00F40713" w:rsidRPr="007C4AE6" w:rsidRDefault="00983105" w:rsidP="00CC759A">
      <w:pPr>
        <w:pStyle w:val="a3"/>
        <w:spacing w:line="288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4AE6">
        <w:rPr>
          <w:rFonts w:ascii="Times New Roman" w:eastAsia="Calibri" w:hAnsi="Times New Roman"/>
          <w:sz w:val="28"/>
          <w:szCs w:val="28"/>
        </w:rPr>
        <w:t xml:space="preserve">У </w:t>
      </w:r>
      <w:r w:rsidR="00776B25">
        <w:rPr>
          <w:rFonts w:ascii="Times New Roman" w:eastAsia="Calibri" w:hAnsi="Times New Roman"/>
          <w:sz w:val="28"/>
          <w:szCs w:val="28"/>
        </w:rPr>
        <w:t>5</w:t>
      </w:r>
      <w:r w:rsidRPr="007C4AE6">
        <w:rPr>
          <w:rFonts w:ascii="Times New Roman" w:eastAsia="Calibri" w:hAnsi="Times New Roman"/>
          <w:sz w:val="28"/>
          <w:szCs w:val="28"/>
        </w:rPr>
        <w:t xml:space="preserve"> ГРБС таблица «Сведения о проведении инвентаризаций»   соотве</w:t>
      </w:r>
      <w:r w:rsidRPr="007C4AE6">
        <w:rPr>
          <w:rFonts w:ascii="Times New Roman" w:eastAsia="Calibri" w:hAnsi="Times New Roman"/>
          <w:sz w:val="28"/>
          <w:szCs w:val="28"/>
        </w:rPr>
        <w:t>т</w:t>
      </w:r>
      <w:r w:rsidRPr="007C4AE6">
        <w:rPr>
          <w:rFonts w:ascii="Times New Roman" w:eastAsia="Calibri" w:hAnsi="Times New Roman"/>
          <w:sz w:val="28"/>
          <w:szCs w:val="28"/>
        </w:rPr>
        <w:t>ствует требованиям.</w:t>
      </w:r>
    </w:p>
    <w:p w:rsidR="00657BD7" w:rsidRPr="007C4AE6" w:rsidRDefault="00657BD7" w:rsidP="00CC759A">
      <w:pPr>
        <w:spacing w:line="288" w:lineRule="auto"/>
        <w:ind w:firstLine="709"/>
        <w:rPr>
          <w:b/>
          <w:sz w:val="28"/>
          <w:szCs w:val="28"/>
        </w:rPr>
      </w:pPr>
      <w:bookmarkStart w:id="1" w:name="_Toc261889901"/>
    </w:p>
    <w:p w:rsidR="00657BD7" w:rsidRDefault="00657BD7" w:rsidP="006B7C77">
      <w:pPr>
        <w:ind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48B70E" wp14:editId="6AA377F7">
            <wp:extent cx="5210175" cy="50768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72113C" w:rsidRDefault="0072113C" w:rsidP="006B7C77">
      <w:pPr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менеджмента ГРБС (Раздел 3,4 настоящего отчета).</w:t>
      </w:r>
    </w:p>
    <w:p w:rsidR="006B7C77" w:rsidRDefault="006B7C77" w:rsidP="00CC759A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D30D2B">
        <w:rPr>
          <w:sz w:val="28"/>
          <w:szCs w:val="28"/>
        </w:rPr>
        <w:t>сн</w:t>
      </w:r>
      <w:r w:rsidR="00D30D2B">
        <w:rPr>
          <w:sz w:val="28"/>
          <w:szCs w:val="28"/>
        </w:rPr>
        <w:t>и</w:t>
      </w:r>
      <w:r w:rsidR="00D30D2B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 составляет </w:t>
      </w:r>
      <w:r w:rsidR="00411BBE">
        <w:rPr>
          <w:rFonts w:eastAsia="Calibri"/>
          <w:sz w:val="28"/>
        </w:rPr>
        <w:t>56,8</w:t>
      </w:r>
      <w:r>
        <w:rPr>
          <w:rFonts w:eastAsia="Calibri"/>
          <w:sz w:val="28"/>
        </w:rPr>
        <w:t xml:space="preserve"> балл</w:t>
      </w:r>
      <w:r w:rsidR="00B4489C">
        <w:rPr>
          <w:rFonts w:eastAsia="Calibri"/>
          <w:sz w:val="28"/>
        </w:rPr>
        <w:t>ов</w:t>
      </w:r>
      <w:r>
        <w:rPr>
          <w:rFonts w:eastAsia="Calibri"/>
          <w:sz w:val="28"/>
        </w:rPr>
        <w:t xml:space="preserve"> </w:t>
      </w:r>
      <w:r>
        <w:rPr>
          <w:sz w:val="28"/>
          <w:szCs w:val="28"/>
        </w:rPr>
        <w:t>при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симальной - </w:t>
      </w:r>
      <w:r w:rsidR="00411BBE">
        <w:rPr>
          <w:sz w:val="28"/>
          <w:szCs w:val="28"/>
        </w:rPr>
        <w:t>7</w:t>
      </w:r>
      <w:r>
        <w:rPr>
          <w:sz w:val="28"/>
          <w:szCs w:val="28"/>
        </w:rPr>
        <w:t>5 баллов</w:t>
      </w:r>
      <w:r>
        <w:rPr>
          <w:rFonts w:eastAsia="Calibri"/>
          <w:sz w:val="28"/>
        </w:rPr>
        <w:t>, что в целом объясняется низким качеством орга</w:t>
      </w:r>
      <w:r w:rsidRPr="00C2105B">
        <w:rPr>
          <w:rFonts w:eastAsia="Calibri"/>
          <w:sz w:val="28"/>
          <w:szCs w:val="28"/>
        </w:rPr>
        <w:t>низ</w:t>
      </w:r>
      <w:r w:rsidRPr="00C2105B">
        <w:rPr>
          <w:rFonts w:eastAsia="Calibri"/>
          <w:sz w:val="28"/>
          <w:szCs w:val="28"/>
        </w:rPr>
        <w:t>а</w:t>
      </w:r>
      <w:r w:rsidRPr="00C2105B">
        <w:rPr>
          <w:rFonts w:eastAsia="Calibri"/>
          <w:sz w:val="28"/>
          <w:szCs w:val="28"/>
        </w:rPr>
        <w:t>ции бюджетного процесса в системе ГРБС, а также недостаточным использ</w:t>
      </w:r>
      <w:r w:rsidRPr="00C2105B">
        <w:rPr>
          <w:rFonts w:eastAsia="Calibri"/>
          <w:sz w:val="28"/>
          <w:szCs w:val="28"/>
        </w:rPr>
        <w:t>о</w:t>
      </w:r>
      <w:r w:rsidRPr="00C2105B">
        <w:rPr>
          <w:rFonts w:eastAsia="Calibri"/>
          <w:sz w:val="28"/>
          <w:szCs w:val="28"/>
        </w:rPr>
        <w:t>ванием</w:t>
      </w:r>
      <w:r w:rsidR="00356ECE" w:rsidRPr="00C2105B">
        <w:rPr>
          <w:rFonts w:eastAsia="Calibri"/>
          <w:sz w:val="28"/>
          <w:szCs w:val="28"/>
        </w:rPr>
        <w:t xml:space="preserve">  инструментов для</w:t>
      </w:r>
      <w:r w:rsidRPr="00C2105B">
        <w:rPr>
          <w:rFonts w:eastAsia="Calibri"/>
          <w:sz w:val="28"/>
          <w:szCs w:val="28"/>
        </w:rPr>
        <w:t xml:space="preserve"> </w:t>
      </w:r>
      <w:r w:rsidR="00356ECE" w:rsidRPr="00C2105B">
        <w:rPr>
          <w:sz w:val="28"/>
          <w:szCs w:val="28"/>
        </w:rPr>
        <w:t>повышения качества планирования и исполнения расходов бюджета</w:t>
      </w:r>
      <w:r w:rsidRPr="00C2105B">
        <w:rPr>
          <w:rFonts w:eastAsia="Calibri"/>
          <w:sz w:val="28"/>
          <w:szCs w:val="28"/>
        </w:rPr>
        <w:t xml:space="preserve">. </w:t>
      </w:r>
    </w:p>
    <w:p w:rsidR="00E845E1" w:rsidRPr="004C61CF" w:rsidRDefault="00E845E1" w:rsidP="00CC759A">
      <w:pPr>
        <w:spacing w:line="288" w:lineRule="auto"/>
        <w:ind w:firstLine="709"/>
        <w:jc w:val="both"/>
        <w:rPr>
          <w:sz w:val="28"/>
          <w:szCs w:val="28"/>
        </w:rPr>
      </w:pPr>
      <w:r w:rsidRPr="004C61CF">
        <w:rPr>
          <w:rFonts w:eastAsia="Calibri"/>
          <w:sz w:val="28"/>
          <w:szCs w:val="28"/>
        </w:rPr>
        <w:lastRenderedPageBreak/>
        <w:t>По сравнению с 20</w:t>
      </w:r>
      <w:r w:rsidR="00E71B07">
        <w:rPr>
          <w:rFonts w:eastAsia="Calibri"/>
          <w:sz w:val="28"/>
          <w:szCs w:val="28"/>
        </w:rPr>
        <w:t>20</w:t>
      </w:r>
      <w:r w:rsidRPr="004C61CF">
        <w:rPr>
          <w:rFonts w:eastAsia="Calibri"/>
          <w:sz w:val="28"/>
          <w:szCs w:val="28"/>
        </w:rPr>
        <w:t xml:space="preserve"> годом  средняя итоговая оценка  </w:t>
      </w:r>
      <w:r w:rsidR="00A86849">
        <w:rPr>
          <w:rFonts w:eastAsia="Calibri"/>
          <w:sz w:val="28"/>
          <w:szCs w:val="28"/>
        </w:rPr>
        <w:t>увеличилась</w:t>
      </w:r>
      <w:r w:rsidR="00CC61C9">
        <w:rPr>
          <w:rFonts w:eastAsia="Calibri"/>
          <w:sz w:val="28"/>
          <w:szCs w:val="28"/>
        </w:rPr>
        <w:t xml:space="preserve"> на </w:t>
      </w:r>
      <w:r w:rsidR="00A86849">
        <w:rPr>
          <w:rFonts w:eastAsia="Calibri"/>
          <w:sz w:val="28"/>
          <w:szCs w:val="28"/>
        </w:rPr>
        <w:t>1,0</w:t>
      </w:r>
      <w:r w:rsidR="00CC61C9">
        <w:rPr>
          <w:rFonts w:eastAsia="Calibri"/>
          <w:sz w:val="28"/>
          <w:szCs w:val="28"/>
        </w:rPr>
        <w:t xml:space="preserve"> </w:t>
      </w:r>
      <w:r w:rsidRPr="004C61CF">
        <w:rPr>
          <w:rFonts w:eastAsia="Calibri"/>
          <w:sz w:val="28"/>
          <w:szCs w:val="28"/>
        </w:rPr>
        <w:t xml:space="preserve"> бал</w:t>
      </w:r>
      <w:r w:rsidR="00A86849">
        <w:rPr>
          <w:rFonts w:eastAsia="Calibri"/>
          <w:sz w:val="28"/>
          <w:szCs w:val="28"/>
        </w:rPr>
        <w:t>л</w:t>
      </w:r>
      <w:r w:rsidRPr="004C61CF">
        <w:rPr>
          <w:rFonts w:eastAsia="Calibri"/>
          <w:sz w:val="28"/>
          <w:szCs w:val="28"/>
        </w:rPr>
        <w:t>, что свидетельствует о</w:t>
      </w:r>
      <w:r w:rsidR="009F5436" w:rsidRPr="004C61CF">
        <w:rPr>
          <w:rFonts w:eastAsia="Calibri"/>
          <w:sz w:val="28"/>
          <w:szCs w:val="28"/>
        </w:rPr>
        <w:t xml:space="preserve"> </w:t>
      </w:r>
      <w:r w:rsidR="00A20E4C" w:rsidRPr="004C61CF">
        <w:rPr>
          <w:rFonts w:eastAsia="Calibri"/>
          <w:sz w:val="28"/>
          <w:szCs w:val="28"/>
        </w:rPr>
        <w:t>мерах</w:t>
      </w:r>
      <w:r w:rsidR="009F5436" w:rsidRPr="004C61CF">
        <w:rPr>
          <w:rFonts w:eastAsia="Calibri"/>
          <w:sz w:val="28"/>
          <w:szCs w:val="28"/>
        </w:rPr>
        <w:t xml:space="preserve"> со стороны админ</w:t>
      </w:r>
      <w:r w:rsidR="009F5436" w:rsidRPr="004C61CF">
        <w:rPr>
          <w:rFonts w:eastAsia="Calibri"/>
          <w:sz w:val="28"/>
          <w:szCs w:val="28"/>
        </w:rPr>
        <w:t>и</w:t>
      </w:r>
      <w:r w:rsidR="009F5436" w:rsidRPr="004C61CF">
        <w:rPr>
          <w:rFonts w:eastAsia="Calibri"/>
          <w:sz w:val="28"/>
          <w:szCs w:val="28"/>
        </w:rPr>
        <w:t xml:space="preserve">страций ГРБС для </w:t>
      </w:r>
      <w:r w:rsidR="009F5436" w:rsidRPr="004C61CF">
        <w:rPr>
          <w:sz w:val="28"/>
          <w:szCs w:val="28"/>
        </w:rPr>
        <w:t>повышения качества планирования и исполнения расходов бюдж</w:t>
      </w:r>
      <w:r w:rsidR="009F5436" w:rsidRPr="004C61CF">
        <w:rPr>
          <w:sz w:val="28"/>
          <w:szCs w:val="28"/>
        </w:rPr>
        <w:t>е</w:t>
      </w:r>
      <w:r w:rsidR="009F5436" w:rsidRPr="004C61CF">
        <w:rPr>
          <w:sz w:val="28"/>
          <w:szCs w:val="28"/>
        </w:rPr>
        <w:t>та</w:t>
      </w:r>
      <w:r w:rsidRPr="004C61CF">
        <w:rPr>
          <w:rFonts w:eastAsia="Calibri"/>
          <w:sz w:val="28"/>
          <w:szCs w:val="28"/>
        </w:rPr>
        <w:t>.</w:t>
      </w:r>
    </w:p>
    <w:p w:rsidR="007C737E" w:rsidRPr="004C61CF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 w:rsidRPr="004C61CF">
        <w:rPr>
          <w:sz w:val="28"/>
          <w:szCs w:val="28"/>
        </w:rPr>
        <w:t xml:space="preserve">Основными причинами  </w:t>
      </w:r>
      <w:proofErr w:type="gramStart"/>
      <w:r w:rsidR="00A86849">
        <w:rPr>
          <w:sz w:val="28"/>
          <w:szCs w:val="28"/>
        </w:rPr>
        <w:t>не достижения</w:t>
      </w:r>
      <w:proofErr w:type="gramEnd"/>
      <w:r w:rsidR="00A86849">
        <w:rPr>
          <w:sz w:val="28"/>
          <w:szCs w:val="28"/>
        </w:rPr>
        <w:t xml:space="preserve"> максимального результата</w:t>
      </w:r>
      <w:r w:rsidRPr="004C61CF">
        <w:rPr>
          <w:sz w:val="28"/>
          <w:szCs w:val="28"/>
        </w:rPr>
        <w:t xml:space="preserve"> к</w:t>
      </w:r>
      <w:r w:rsidRPr="004C61CF">
        <w:rPr>
          <w:sz w:val="28"/>
          <w:szCs w:val="28"/>
        </w:rPr>
        <w:t>а</w:t>
      </w:r>
      <w:r w:rsidRPr="004C61CF">
        <w:rPr>
          <w:sz w:val="28"/>
          <w:szCs w:val="28"/>
        </w:rPr>
        <w:t>чества финансового менеджмента ГРБС  являются: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исполнению бюджета в части расходов: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неравномерност</w:t>
      </w:r>
      <w:r w:rsidR="0057685F">
        <w:rPr>
          <w:sz w:val="28"/>
          <w:szCs w:val="28"/>
        </w:rPr>
        <w:t>ь</w:t>
      </w:r>
      <w:r>
        <w:rPr>
          <w:sz w:val="28"/>
          <w:szCs w:val="28"/>
        </w:rPr>
        <w:t xml:space="preserve"> распределения бюджетных ассигнований в течение отчетного года, большой объем бюджетных средств к исполнению остается на 4 квартал;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737E">
        <w:rPr>
          <w:sz w:val="28"/>
          <w:szCs w:val="28"/>
        </w:rPr>
        <w:t>оличество уведомлений о внесении изменений в бюджетную  ро</w:t>
      </w:r>
      <w:r w:rsidRPr="007C737E">
        <w:rPr>
          <w:sz w:val="28"/>
          <w:szCs w:val="28"/>
        </w:rPr>
        <w:t>с</w:t>
      </w:r>
      <w:r w:rsidRPr="007C737E">
        <w:rPr>
          <w:sz w:val="28"/>
          <w:szCs w:val="28"/>
        </w:rPr>
        <w:t>пись расходов и лимитов бюджетных обязательств, связанных с перемещен</w:t>
      </w:r>
      <w:r w:rsidRPr="007C737E">
        <w:rPr>
          <w:sz w:val="28"/>
          <w:szCs w:val="28"/>
        </w:rPr>
        <w:t>и</w:t>
      </w:r>
      <w:r w:rsidRPr="007C737E">
        <w:rPr>
          <w:sz w:val="28"/>
          <w:szCs w:val="28"/>
        </w:rPr>
        <w:t>ем бюджетных ассигнований, в ходе исполнения бюджета</w:t>
      </w:r>
      <w:r>
        <w:rPr>
          <w:sz w:val="28"/>
          <w:szCs w:val="28"/>
        </w:rPr>
        <w:t xml:space="preserve"> существенно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вышает установленный критерий;</w:t>
      </w:r>
    </w:p>
    <w:p w:rsidR="007C737E" w:rsidRDefault="007C737E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C737E">
        <w:rPr>
          <w:sz w:val="28"/>
          <w:szCs w:val="28"/>
        </w:rPr>
        <w:t>неисполненных бюджетных ассигнований на конец отчетного финансового года</w:t>
      </w:r>
      <w:r>
        <w:rPr>
          <w:sz w:val="28"/>
          <w:szCs w:val="28"/>
        </w:rPr>
        <w:t>;</w:t>
      </w:r>
    </w:p>
    <w:p w:rsidR="007C737E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</w:t>
      </w:r>
      <w:r w:rsidR="007C737E" w:rsidRPr="007C737E">
        <w:rPr>
          <w:sz w:val="28"/>
          <w:szCs w:val="28"/>
        </w:rPr>
        <w:t>план</w:t>
      </w:r>
      <w:r>
        <w:rPr>
          <w:sz w:val="28"/>
          <w:szCs w:val="28"/>
        </w:rPr>
        <w:t>овых</w:t>
      </w:r>
      <w:r w:rsidR="007C737E" w:rsidRPr="007C737E">
        <w:rPr>
          <w:sz w:val="28"/>
          <w:szCs w:val="28"/>
        </w:rPr>
        <w:t xml:space="preserve"> бюджетных  ассигнований</w:t>
      </w:r>
      <w:r>
        <w:rPr>
          <w:sz w:val="28"/>
          <w:szCs w:val="28"/>
        </w:rPr>
        <w:t xml:space="preserve">  в отчетном периоде.</w:t>
      </w:r>
    </w:p>
    <w:p w:rsidR="006B7C77" w:rsidRDefault="006B7C77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 оценке </w:t>
      </w:r>
      <w:r w:rsidR="0057685F" w:rsidRPr="0057685F">
        <w:rPr>
          <w:i/>
          <w:iCs/>
          <w:sz w:val="28"/>
          <w:szCs w:val="28"/>
        </w:rPr>
        <w:t>управления обязательствами в процессе исполнения бю</w:t>
      </w:r>
      <w:r w:rsidR="0057685F" w:rsidRPr="0057685F">
        <w:rPr>
          <w:i/>
          <w:iCs/>
          <w:sz w:val="28"/>
          <w:szCs w:val="28"/>
        </w:rPr>
        <w:t>д</w:t>
      </w:r>
      <w:r w:rsidR="0057685F" w:rsidRPr="0057685F">
        <w:rPr>
          <w:i/>
          <w:iCs/>
          <w:sz w:val="28"/>
          <w:szCs w:val="28"/>
        </w:rPr>
        <w:t>жета</w:t>
      </w:r>
      <w:r>
        <w:rPr>
          <w:sz w:val="28"/>
          <w:szCs w:val="28"/>
        </w:rPr>
        <w:t>:</w:t>
      </w:r>
    </w:p>
    <w:p w:rsid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7685F">
        <w:rPr>
          <w:sz w:val="28"/>
          <w:szCs w:val="28"/>
        </w:rPr>
        <w:t>зменение дебиторской задолженности ГРБС и подведомственных ему муниципальных учреждений в отчетном периоде по сравнению с нач</w:t>
      </w:r>
      <w:r w:rsidRPr="0057685F">
        <w:rPr>
          <w:sz w:val="28"/>
          <w:szCs w:val="28"/>
        </w:rPr>
        <w:t>а</w:t>
      </w:r>
      <w:r w:rsidRPr="0057685F">
        <w:rPr>
          <w:sz w:val="28"/>
          <w:szCs w:val="28"/>
        </w:rPr>
        <w:t>лом года</w:t>
      </w:r>
      <w:r>
        <w:rPr>
          <w:sz w:val="28"/>
          <w:szCs w:val="28"/>
        </w:rPr>
        <w:t>.</w:t>
      </w:r>
    </w:p>
    <w:p w:rsidR="0057685F" w:rsidRDefault="0057685F" w:rsidP="00CC759A">
      <w:pPr>
        <w:spacing w:line="288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Pr="0057685F">
        <w:rPr>
          <w:i/>
          <w:sz w:val="28"/>
          <w:szCs w:val="28"/>
        </w:rPr>
        <w:t xml:space="preserve"> оценке состояния учета и отчетности</w:t>
      </w:r>
      <w:r>
        <w:rPr>
          <w:i/>
          <w:sz w:val="28"/>
          <w:szCs w:val="28"/>
        </w:rPr>
        <w:t>:</w:t>
      </w:r>
    </w:p>
    <w:p w:rsidR="0057685F" w:rsidRPr="0057685F" w:rsidRDefault="0057685F" w:rsidP="00CC759A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7685F">
        <w:rPr>
          <w:sz w:val="28"/>
          <w:szCs w:val="28"/>
        </w:rPr>
        <w:t>оответствие предоставленной в комитет финансов бюджетной отче</w:t>
      </w:r>
      <w:r w:rsidRPr="0057685F">
        <w:rPr>
          <w:sz w:val="28"/>
          <w:szCs w:val="28"/>
        </w:rPr>
        <w:t>т</w:t>
      </w:r>
      <w:r w:rsidRPr="0057685F">
        <w:rPr>
          <w:sz w:val="28"/>
          <w:szCs w:val="28"/>
        </w:rPr>
        <w:t>ности установленным требованиям</w:t>
      </w:r>
      <w:r>
        <w:rPr>
          <w:sz w:val="28"/>
          <w:szCs w:val="28"/>
        </w:rPr>
        <w:t>.</w:t>
      </w:r>
      <w:r w:rsidRPr="0057685F">
        <w:rPr>
          <w:sz w:val="28"/>
          <w:szCs w:val="28"/>
        </w:rPr>
        <w:t xml:space="preserve">    </w:t>
      </w:r>
    </w:p>
    <w:p w:rsidR="0057685F" w:rsidRPr="00C2105B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 финансового менеджмента главным распорядителям необходимо повысить качество работы по всем направлениям: бюджетному планированию, исполнению бюджета  района, учету и отчетности, контролю в бюджетной сфере.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Для получения максимальных итоговых оценок качества финансового менеджмента комитет финансов администрации Волосовского муниципал</w:t>
      </w:r>
      <w:r w:rsidRPr="00C2105B">
        <w:rPr>
          <w:sz w:val="28"/>
          <w:szCs w:val="28"/>
        </w:rPr>
        <w:t>ь</w:t>
      </w:r>
      <w:r w:rsidRPr="00C2105B">
        <w:rPr>
          <w:sz w:val="28"/>
          <w:szCs w:val="28"/>
        </w:rPr>
        <w:t>ного района  рекомендует главным распорядителям: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lastRenderedPageBreak/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направлениям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та главным распорядителям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направленных на повышение результативности и эффективности использ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вания средств бюджета муниципального образования </w:t>
      </w:r>
      <w:r w:rsidRPr="0094199F">
        <w:rPr>
          <w:rFonts w:ascii="Times New Roman" w:eastAsia="Calibri" w:hAnsi="Times New Roman"/>
          <w:sz w:val="28"/>
          <w:szCs w:val="28"/>
        </w:rPr>
        <w:t>Волосовский муниц</w:t>
      </w:r>
      <w:r w:rsidRPr="0094199F">
        <w:rPr>
          <w:rFonts w:ascii="Times New Roman" w:eastAsia="Calibri" w:hAnsi="Times New Roman"/>
          <w:sz w:val="28"/>
          <w:szCs w:val="28"/>
        </w:rPr>
        <w:t>и</w:t>
      </w:r>
      <w:r w:rsidRPr="0094199F">
        <w:rPr>
          <w:rFonts w:ascii="Times New Roman" w:eastAsia="Calibri" w:hAnsi="Times New Roman"/>
          <w:sz w:val="28"/>
          <w:szCs w:val="28"/>
        </w:rPr>
        <w:t xml:space="preserve">пальный район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20</w:t>
      </w:r>
      <w:r w:rsidR="00CC61C9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 xml:space="preserve">1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437"/>
        <w:gridCol w:w="1419"/>
        <w:gridCol w:w="1565"/>
        <w:gridCol w:w="1669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E87305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CC61C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305" w:rsidRPr="00E87305" w:rsidRDefault="00E87305" w:rsidP="005A74A9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финансов администрации В</w:t>
            </w:r>
            <w:r w:rsidRPr="00E87305">
              <w:rPr>
                <w:color w:val="000000"/>
              </w:rPr>
              <w:t>о</w:t>
            </w:r>
            <w:r w:rsidRPr="00E87305">
              <w:rPr>
                <w:color w:val="000000"/>
              </w:rPr>
              <w:t>лосовского муниципального района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E87305" w:rsidP="005A74A9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A86849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305" w:rsidRPr="00E87305" w:rsidRDefault="00A86849" w:rsidP="005A7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C045C5">
            <w:pPr>
              <w:rPr>
                <w:color w:val="000000"/>
              </w:rPr>
            </w:pPr>
            <w:r w:rsidRPr="00E87305">
              <w:rPr>
                <w:color w:val="000000"/>
              </w:rPr>
              <w:t>Комитет по управлению муниципал</w:t>
            </w:r>
            <w:r w:rsidRPr="00E87305">
              <w:rPr>
                <w:color w:val="000000"/>
              </w:rPr>
              <w:t>ь</w:t>
            </w:r>
            <w:r w:rsidRPr="00E87305">
              <w:rPr>
                <w:color w:val="000000"/>
              </w:rPr>
              <w:t>ным имуществом администрации мун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ципального образования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C04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C04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C04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8B3100">
            <w:pPr>
              <w:rPr>
                <w:color w:val="000000"/>
              </w:rPr>
            </w:pPr>
            <w:r w:rsidRPr="00E87305">
              <w:rPr>
                <w:color w:val="000000"/>
              </w:rPr>
              <w:t>Администрация муниципального обр</w:t>
            </w:r>
            <w:r w:rsidRPr="00E87305">
              <w:rPr>
                <w:color w:val="000000"/>
              </w:rPr>
              <w:t>а</w:t>
            </w:r>
            <w:r w:rsidRPr="00E87305">
              <w:rPr>
                <w:color w:val="000000"/>
              </w:rPr>
              <w:t>зования Волосовский муниципальный район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8B3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8B31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6849" w:rsidRPr="00E87305" w:rsidRDefault="00A86849" w:rsidP="008B3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8B3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4C27FC">
            <w:pPr>
              <w:jc w:val="both"/>
              <w:rPr>
                <w:color w:val="000000"/>
              </w:rPr>
            </w:pPr>
            <w:r w:rsidRPr="00E87305">
              <w:rPr>
                <w:color w:val="000000"/>
              </w:rPr>
              <w:t>Комитет по городскому хозяйству адм</w:t>
            </w:r>
            <w:r w:rsidRPr="00E87305">
              <w:rPr>
                <w:color w:val="000000"/>
              </w:rPr>
              <w:t>и</w:t>
            </w:r>
            <w:r w:rsidRPr="00E87305">
              <w:rPr>
                <w:color w:val="000000"/>
              </w:rPr>
              <w:t>нистрации муниципального образования Волосовский муниципальный район Л</w:t>
            </w:r>
            <w:r w:rsidRPr="00E87305">
              <w:rPr>
                <w:color w:val="000000"/>
              </w:rPr>
              <w:t>е</w:t>
            </w:r>
            <w:r w:rsidRPr="00E87305">
              <w:rPr>
                <w:color w:val="000000"/>
              </w:rPr>
              <w:t>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4C2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CC6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E87305" w:rsidRDefault="00A86849" w:rsidP="004C2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849" w:rsidRPr="00760470" w:rsidTr="004C27FC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4C2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849" w:rsidRPr="00E87305" w:rsidRDefault="00A86849" w:rsidP="000F32B0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87305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A86849" w:rsidRPr="00E87305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 w:rsidR="00A86849" w:rsidRPr="00E87305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  <w:p w:rsidR="00A86849" w:rsidRPr="00E87305" w:rsidRDefault="00A86849" w:rsidP="000F3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849" w:rsidRPr="00E87305" w:rsidRDefault="00A86849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  <w:p w:rsidR="00A86849" w:rsidRPr="00E87305" w:rsidRDefault="00A86849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125AB0">
          <w:footerReference w:type="default" r:id="rId11"/>
          <w:pgSz w:w="11906" w:h="16838" w:code="9"/>
          <w:pgMar w:top="992" w:right="85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СВОДНЫЙ РЕЙТИНГ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  за 20</w:t>
      </w:r>
      <w:r w:rsidR="00F5260E">
        <w:rPr>
          <w:b/>
          <w:sz w:val="22"/>
          <w:szCs w:val="22"/>
        </w:rPr>
        <w:t>2</w:t>
      </w:r>
      <w:r w:rsidR="00A8684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 по сравнению с рейтингом 20</w:t>
      </w:r>
      <w:r w:rsidR="00A86849">
        <w:rPr>
          <w:b/>
          <w:sz w:val="22"/>
          <w:szCs w:val="22"/>
        </w:rPr>
        <w:t xml:space="preserve">20 </w:t>
      </w:r>
      <w:r>
        <w:rPr>
          <w:b/>
          <w:sz w:val="22"/>
          <w:szCs w:val="22"/>
        </w:rPr>
        <w:t>года</w:t>
      </w: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305A" w:rsidRDefault="00FB305A" w:rsidP="00FB30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9"/>
        <w:gridCol w:w="975"/>
        <w:gridCol w:w="1275"/>
        <w:gridCol w:w="1134"/>
        <w:gridCol w:w="993"/>
      </w:tblGrid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N  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Наименование ГРБС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Рейтинговая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Рейти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>говая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Суммарная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Сумма</w:t>
            </w:r>
            <w:r w:rsidRPr="002A17E0">
              <w:rPr>
                <w:color w:val="000000"/>
                <w:sz w:val="20"/>
                <w:szCs w:val="20"/>
              </w:rPr>
              <w:t>р</w:t>
            </w:r>
            <w:r w:rsidRPr="002A17E0">
              <w:rPr>
                <w:color w:val="000000"/>
                <w:sz w:val="20"/>
                <w:szCs w:val="20"/>
              </w:rPr>
              <w:t xml:space="preserve">ная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Макс</w:t>
            </w:r>
            <w:r w:rsidRPr="002A17E0">
              <w:rPr>
                <w:color w:val="000000"/>
                <w:sz w:val="20"/>
                <w:szCs w:val="20"/>
              </w:rPr>
              <w:t>и</w:t>
            </w:r>
            <w:r w:rsidRPr="002A17E0">
              <w:rPr>
                <w:color w:val="000000"/>
                <w:sz w:val="20"/>
                <w:szCs w:val="20"/>
              </w:rPr>
              <w:t>мальная</w:t>
            </w:r>
          </w:p>
        </w:tc>
      </w:tr>
      <w:tr w:rsidR="00CF7AF2" w:rsidRPr="002A17E0" w:rsidTr="00CF7AF2">
        <w:trPr>
          <w:trHeight w:val="395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17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оценка (R)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</w:t>
            </w:r>
            <w:r w:rsidRPr="002A17E0">
              <w:rPr>
                <w:color w:val="000000"/>
                <w:sz w:val="20"/>
                <w:szCs w:val="20"/>
              </w:rPr>
              <w:t>а</w:t>
            </w:r>
            <w:r w:rsidRPr="002A17E0">
              <w:rPr>
                <w:color w:val="000000"/>
                <w:sz w:val="20"/>
                <w:szCs w:val="20"/>
              </w:rPr>
              <w:t>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оценка качества</w:t>
            </w:r>
          </w:p>
        </w:tc>
      </w:tr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A86849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</w:t>
            </w:r>
            <w:r w:rsidR="00A86849">
              <w:rPr>
                <w:color w:val="000000"/>
                <w:sz w:val="20"/>
                <w:szCs w:val="20"/>
              </w:rPr>
              <w:t>20</w:t>
            </w:r>
            <w:r w:rsidRPr="002A17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F5260E" w:rsidP="00A86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86849">
              <w:rPr>
                <w:color w:val="000000"/>
                <w:sz w:val="20"/>
                <w:szCs w:val="20"/>
              </w:rPr>
              <w:t>1</w:t>
            </w:r>
            <w:r w:rsidR="00CF7AF2" w:rsidRPr="002A17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финансов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го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финанс</w:t>
            </w:r>
            <w:r w:rsidRPr="002A17E0">
              <w:rPr>
                <w:color w:val="000000"/>
                <w:sz w:val="20"/>
                <w:szCs w:val="20"/>
              </w:rPr>
              <w:t>о</w:t>
            </w:r>
            <w:r w:rsidRPr="002A17E0">
              <w:rPr>
                <w:color w:val="000000"/>
                <w:sz w:val="20"/>
                <w:szCs w:val="20"/>
              </w:rPr>
              <w:t xml:space="preserve">вого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фина</w:t>
            </w:r>
            <w:r w:rsidRPr="002A17E0">
              <w:rPr>
                <w:color w:val="000000"/>
                <w:sz w:val="20"/>
                <w:szCs w:val="20"/>
              </w:rPr>
              <w:t>н</w:t>
            </w:r>
            <w:r w:rsidRPr="002A17E0">
              <w:rPr>
                <w:color w:val="000000"/>
                <w:sz w:val="20"/>
                <w:szCs w:val="20"/>
              </w:rPr>
              <w:t xml:space="preserve">сового  </w:t>
            </w:r>
          </w:p>
        </w:tc>
      </w:tr>
      <w:tr w:rsidR="00CF7AF2" w:rsidRPr="002A17E0" w:rsidTr="00CF7AF2">
        <w:trPr>
          <w:trHeight w:val="360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менед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м</w:t>
            </w:r>
            <w:r w:rsidRPr="002A17E0">
              <w:rPr>
                <w:color w:val="000000"/>
                <w:sz w:val="20"/>
                <w:szCs w:val="20"/>
              </w:rPr>
              <w:t>е</w:t>
            </w:r>
            <w:r w:rsidRPr="002A17E0">
              <w:rPr>
                <w:color w:val="000000"/>
                <w:sz w:val="20"/>
                <w:szCs w:val="20"/>
              </w:rPr>
              <w:t>нед</w:t>
            </w:r>
            <w:r w:rsidRPr="002A17E0">
              <w:rPr>
                <w:color w:val="000000"/>
                <w:sz w:val="20"/>
                <w:szCs w:val="20"/>
              </w:rPr>
              <w:t>ж</w:t>
            </w:r>
            <w:r w:rsidRPr="002A17E0">
              <w:rPr>
                <w:color w:val="000000"/>
                <w:sz w:val="20"/>
                <w:szCs w:val="20"/>
              </w:rPr>
              <w:t xml:space="preserve">мента  </w:t>
            </w:r>
          </w:p>
        </w:tc>
      </w:tr>
      <w:tr w:rsidR="00CF7AF2" w:rsidRPr="002A17E0" w:rsidTr="00CF7AF2">
        <w:trPr>
          <w:trHeight w:val="37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AF2" w:rsidRPr="002A17E0" w:rsidRDefault="00CF7AF2" w:rsidP="002A1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AF2" w:rsidRPr="002A17E0" w:rsidRDefault="00CF7AF2" w:rsidP="002A1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17E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A86849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</w:t>
            </w:r>
            <w:r w:rsidR="00A86849">
              <w:rPr>
                <w:color w:val="000000"/>
                <w:sz w:val="20"/>
                <w:szCs w:val="20"/>
              </w:rPr>
              <w:t>20</w:t>
            </w:r>
            <w:r w:rsidRPr="002A17E0">
              <w:rPr>
                <w:color w:val="000000"/>
                <w:sz w:val="20"/>
                <w:szCs w:val="20"/>
              </w:rPr>
              <w:t xml:space="preserve"> 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A86849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>20</w:t>
            </w:r>
            <w:r w:rsidR="00F5260E">
              <w:rPr>
                <w:color w:val="000000"/>
                <w:sz w:val="20"/>
                <w:szCs w:val="20"/>
              </w:rPr>
              <w:t>2</w:t>
            </w:r>
            <w:r w:rsidR="00A86849">
              <w:rPr>
                <w:color w:val="000000"/>
                <w:sz w:val="20"/>
                <w:szCs w:val="20"/>
              </w:rPr>
              <w:t>1</w:t>
            </w:r>
            <w:r w:rsidRPr="002A17E0">
              <w:rPr>
                <w:color w:val="000000"/>
                <w:sz w:val="20"/>
                <w:szCs w:val="20"/>
              </w:rPr>
              <w:t xml:space="preserve"> го</w:t>
            </w:r>
            <w:proofErr w:type="gramStart"/>
            <w:r w:rsidRPr="002A17E0">
              <w:rPr>
                <w:color w:val="000000"/>
                <w:sz w:val="20"/>
                <w:szCs w:val="20"/>
              </w:rPr>
              <w:t>д(</w:t>
            </w:r>
            <w:proofErr w:type="gramEnd"/>
            <w:r w:rsidRPr="002A17E0">
              <w:rPr>
                <w:color w:val="000000"/>
                <w:sz w:val="20"/>
                <w:szCs w:val="20"/>
              </w:rPr>
              <w:t xml:space="preserve">КФМ)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20"/>
                <w:szCs w:val="20"/>
              </w:rPr>
            </w:pPr>
            <w:r w:rsidRPr="002A17E0">
              <w:rPr>
                <w:color w:val="000000"/>
                <w:sz w:val="20"/>
                <w:szCs w:val="20"/>
              </w:rPr>
              <w:t xml:space="preserve">(MAX)     </w:t>
            </w:r>
          </w:p>
        </w:tc>
      </w:tr>
      <w:tr w:rsidR="00CF7AF2" w:rsidRPr="002A17E0" w:rsidTr="00CF7AF2">
        <w:trPr>
          <w:trHeight w:val="252"/>
          <w:tblHeader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CF7AF2" w:rsidP="002A17E0">
            <w:pPr>
              <w:jc w:val="center"/>
              <w:rPr>
                <w:color w:val="000000"/>
                <w:sz w:val="18"/>
                <w:szCs w:val="18"/>
              </w:rPr>
            </w:pPr>
            <w:r w:rsidRPr="002A17E0">
              <w:rPr>
                <w:color w:val="000000"/>
                <w:sz w:val="18"/>
                <w:szCs w:val="18"/>
              </w:rPr>
              <w:t>5</w:t>
            </w:r>
          </w:p>
        </w:tc>
      </w:tr>
      <w:tr w:rsidR="00A86849" w:rsidRPr="002A17E0" w:rsidTr="005E5FEE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9" w:rsidRPr="002A17E0" w:rsidRDefault="00A86849" w:rsidP="005E5F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9" w:rsidRPr="00D30D2B" w:rsidRDefault="00A86849" w:rsidP="005E5FEE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финансов а</w:t>
            </w:r>
            <w:r w:rsidRPr="00D30D2B">
              <w:rPr>
                <w:color w:val="000000"/>
              </w:rPr>
              <w:t>д</w:t>
            </w:r>
            <w:r w:rsidRPr="00D30D2B">
              <w:rPr>
                <w:color w:val="000000"/>
              </w:rPr>
              <w:t>министрации Волосо</w:t>
            </w:r>
            <w:r w:rsidRPr="00D30D2B">
              <w:rPr>
                <w:color w:val="000000"/>
              </w:rPr>
              <w:t>в</w:t>
            </w:r>
            <w:r w:rsidRPr="00D30D2B">
              <w:rPr>
                <w:color w:val="000000"/>
              </w:rPr>
              <w:t>ского муниципального района Ленинградской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2A17E0" w:rsidRDefault="00A86849" w:rsidP="005E5FEE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6849" w:rsidRPr="002A17E0" w:rsidRDefault="00A86849" w:rsidP="005E5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2A17E0" w:rsidRDefault="00A86849" w:rsidP="005E5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2A17E0" w:rsidRDefault="00A86849" w:rsidP="005E5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2A17E0" w:rsidRDefault="00A86849" w:rsidP="005E5F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F7AF2" w:rsidRPr="002A17E0" w:rsidTr="00A86849">
        <w:trPr>
          <w:trHeight w:val="217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2A17E0" w:rsidRDefault="00A86849" w:rsidP="002A17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AF2" w:rsidRPr="00D30D2B" w:rsidRDefault="00CF7AF2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по управлению муниципальным имущ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ством администрации муниципального образ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вания Волосовский м</w:t>
            </w:r>
            <w:r w:rsidRPr="00D30D2B">
              <w:rPr>
                <w:color w:val="000000"/>
              </w:rPr>
              <w:t>у</w:t>
            </w:r>
            <w:r w:rsidRPr="00D30D2B">
              <w:rPr>
                <w:color w:val="000000"/>
              </w:rPr>
              <w:t>ниципальный район Л</w:t>
            </w:r>
            <w:r w:rsidRPr="00D30D2B">
              <w:rPr>
                <w:color w:val="000000"/>
              </w:rPr>
              <w:t>е</w:t>
            </w:r>
            <w:r w:rsidRPr="00D30D2B">
              <w:rPr>
                <w:color w:val="000000"/>
              </w:rPr>
              <w:t>нинградской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A86849" w:rsidP="00B44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AF2" w:rsidRPr="002A17E0" w:rsidRDefault="00A86849" w:rsidP="006E1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7AF2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C61C9" w:rsidRPr="002A17E0" w:rsidTr="00A86849">
        <w:trPr>
          <w:trHeight w:val="145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1C9" w:rsidRPr="002A17E0" w:rsidRDefault="00CC61C9" w:rsidP="002A17E0">
            <w:pPr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1C9" w:rsidRPr="00D30D2B" w:rsidRDefault="00CC61C9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Администрация мун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ципального образования Волосовский муниц</w:t>
            </w:r>
            <w:r w:rsidRPr="00D30D2B">
              <w:rPr>
                <w:color w:val="000000"/>
              </w:rPr>
              <w:t>и</w:t>
            </w:r>
            <w:r w:rsidRPr="00D30D2B">
              <w:rPr>
                <w:color w:val="000000"/>
              </w:rPr>
              <w:t>пальный район Лени</w:t>
            </w:r>
            <w:r w:rsidRPr="00D30D2B">
              <w:rPr>
                <w:color w:val="000000"/>
              </w:rPr>
              <w:t>н</w:t>
            </w:r>
            <w:r w:rsidRPr="00D30D2B">
              <w:rPr>
                <w:color w:val="000000"/>
              </w:rPr>
              <w:t>градской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2A17E0" w:rsidRDefault="00A86849" w:rsidP="00B44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CC61C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2A17E0" w:rsidRDefault="00A86849" w:rsidP="004C2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C61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A86849" w:rsidRPr="002A17E0" w:rsidTr="00A86849">
        <w:trPr>
          <w:trHeight w:val="180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849" w:rsidRPr="002A17E0" w:rsidRDefault="00A86849" w:rsidP="009728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849" w:rsidRPr="00D30D2B" w:rsidRDefault="00A86849" w:rsidP="0097284C">
            <w:pPr>
              <w:jc w:val="both"/>
              <w:rPr>
                <w:color w:val="000000"/>
              </w:rPr>
            </w:pPr>
            <w:r w:rsidRPr="00D30D2B">
              <w:rPr>
                <w:color w:val="000000"/>
              </w:rPr>
              <w:t>Комитет по городскому хозяйству администр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ции муниципального о</w:t>
            </w:r>
            <w:r w:rsidRPr="00D30D2B">
              <w:rPr>
                <w:color w:val="000000"/>
              </w:rPr>
              <w:t>б</w:t>
            </w:r>
            <w:r w:rsidRPr="00D30D2B">
              <w:rPr>
                <w:color w:val="000000"/>
              </w:rPr>
              <w:t>разования Волосовский муниципальный район Ленинградской области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2A17E0" w:rsidRDefault="00A86849" w:rsidP="00972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2A17E0" w:rsidRDefault="00A86849" w:rsidP="00972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2A17E0" w:rsidRDefault="00A86849" w:rsidP="00972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9" w:rsidRPr="002A17E0" w:rsidRDefault="00A86849" w:rsidP="00972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2A17E0" w:rsidRDefault="00A86849" w:rsidP="009728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C61C9" w:rsidRPr="002A17E0" w:rsidTr="00A86849">
        <w:trPr>
          <w:trHeight w:val="109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1C9" w:rsidRPr="002A17E0" w:rsidRDefault="00A86849" w:rsidP="002A17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1C9" w:rsidRPr="00D30D2B" w:rsidRDefault="00CC61C9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Комитет образования администрации Вол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совского муниципальн</w:t>
            </w:r>
            <w:r w:rsidRPr="00D30D2B">
              <w:rPr>
                <w:color w:val="000000"/>
              </w:rPr>
              <w:t>о</w:t>
            </w:r>
            <w:r w:rsidRPr="00D30D2B">
              <w:rPr>
                <w:color w:val="000000"/>
              </w:rPr>
              <w:t>го района Ленингра</w:t>
            </w:r>
            <w:r w:rsidRPr="00D30D2B">
              <w:rPr>
                <w:color w:val="000000"/>
              </w:rPr>
              <w:t>д</w:t>
            </w:r>
            <w:r w:rsidRPr="00D30D2B">
              <w:rPr>
                <w:color w:val="000000"/>
              </w:rPr>
              <w:t>ской области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2A17E0" w:rsidRDefault="00CC61C9" w:rsidP="00B4489C">
            <w:pPr>
              <w:jc w:val="center"/>
              <w:rPr>
                <w:color w:val="000000"/>
                <w:sz w:val="28"/>
                <w:szCs w:val="28"/>
              </w:rPr>
            </w:pPr>
            <w:r w:rsidRPr="002A17E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2A17E0" w:rsidRDefault="00A86849" w:rsidP="004C2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A86849" w:rsidP="00A868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61C9" w:rsidRPr="002A17E0" w:rsidRDefault="00A86849" w:rsidP="002A17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CC61C9" w:rsidRPr="00D30D2B" w:rsidTr="00CF7AF2">
        <w:trPr>
          <w:trHeight w:val="11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1C9" w:rsidRPr="00D30D2B" w:rsidRDefault="00CC61C9" w:rsidP="002A17E0">
            <w:pPr>
              <w:rPr>
                <w:color w:val="000000"/>
              </w:rPr>
            </w:pPr>
            <w:r w:rsidRPr="00D30D2B">
              <w:rPr>
                <w:color w:val="000000"/>
              </w:rPr>
              <w:t>Оценка среднего уровня   к</w:t>
            </w:r>
            <w:r w:rsidRPr="00D30D2B">
              <w:rPr>
                <w:color w:val="000000"/>
              </w:rPr>
              <w:t>а</w:t>
            </w:r>
            <w:r w:rsidRPr="00D30D2B">
              <w:rPr>
                <w:color w:val="000000"/>
              </w:rPr>
              <w:t>чества финансового менед</w:t>
            </w:r>
            <w:r w:rsidRPr="00D30D2B">
              <w:rPr>
                <w:color w:val="000000"/>
              </w:rPr>
              <w:t>ж</w:t>
            </w:r>
            <w:r w:rsidRPr="00D30D2B">
              <w:rPr>
                <w:color w:val="000000"/>
              </w:rPr>
              <w:t xml:space="preserve">мента ГРБС (MR)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D30D2B" w:rsidRDefault="00A86849" w:rsidP="002A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D30D2B" w:rsidRDefault="00A86849" w:rsidP="002A1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D30D2B" w:rsidRDefault="00CC61C9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D30D2B" w:rsidRDefault="00CC61C9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1C9" w:rsidRPr="00D30D2B" w:rsidRDefault="00CC61C9" w:rsidP="002A17E0">
            <w:pPr>
              <w:jc w:val="center"/>
              <w:rPr>
                <w:color w:val="000000"/>
              </w:rPr>
            </w:pPr>
            <w:r w:rsidRPr="00D30D2B">
              <w:rPr>
                <w:color w:val="000000"/>
              </w:rPr>
              <w:t xml:space="preserve">X       </w:t>
            </w:r>
          </w:p>
        </w:tc>
      </w:tr>
    </w:tbl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качества финансового менеджмента</w:t>
      </w:r>
    </w:p>
    <w:p w:rsidR="00951CE7" w:rsidRDefault="00951CE7" w:rsidP="00951CE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1. Рекомендации по повышению качества (совершенствованию) финансового менеджмента и проблемные показатели, общие для всех главных распоряд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бюджетных средств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6"/>
        <w:gridCol w:w="2315"/>
        <w:gridCol w:w="1203"/>
        <w:gridCol w:w="2256"/>
        <w:gridCol w:w="2558"/>
      </w:tblGrid>
      <w:tr w:rsidR="005544D9" w:rsidRPr="00951CE7" w:rsidTr="00951CE7">
        <w:trPr>
          <w:trHeight w:val="10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N показ</w:t>
            </w:r>
            <w:r w:rsidRPr="00951CE7">
              <w:rPr>
                <w:color w:val="000000"/>
                <w:sz w:val="20"/>
                <w:szCs w:val="20"/>
              </w:rPr>
              <w:t>а</w:t>
            </w:r>
            <w:r w:rsidRPr="00951CE7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Наименование        пр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блемного показателя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Средняя </w:t>
            </w:r>
            <w:r w:rsidRPr="00951CE7">
              <w:rPr>
                <w:color w:val="000000"/>
                <w:sz w:val="20"/>
                <w:szCs w:val="20"/>
              </w:rPr>
              <w:br/>
              <w:t>оценка по</w:t>
            </w:r>
            <w:r w:rsidRPr="00951CE7">
              <w:rPr>
                <w:color w:val="000000"/>
                <w:sz w:val="20"/>
                <w:szCs w:val="20"/>
              </w:rPr>
              <w:br/>
              <w:t>показателю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 xml:space="preserve">Краткий анализ  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причин, приведших </w:t>
            </w:r>
            <w:r w:rsidRPr="00951CE7">
              <w:rPr>
                <w:color w:val="000000"/>
                <w:sz w:val="20"/>
                <w:szCs w:val="20"/>
              </w:rPr>
              <w:br/>
              <w:t>к низкому значению</w:t>
            </w:r>
            <w:r w:rsidRPr="00951CE7">
              <w:rPr>
                <w:color w:val="000000"/>
                <w:sz w:val="20"/>
                <w:szCs w:val="20"/>
              </w:rPr>
              <w:br/>
              <w:t xml:space="preserve">показателя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Рекомендации по повыш</w:t>
            </w:r>
            <w:r w:rsidRPr="00951CE7">
              <w:rPr>
                <w:color w:val="000000"/>
                <w:sz w:val="20"/>
                <w:szCs w:val="20"/>
              </w:rPr>
              <w:t>е</w:t>
            </w:r>
            <w:r w:rsidRPr="00951CE7">
              <w:rPr>
                <w:color w:val="000000"/>
                <w:sz w:val="20"/>
                <w:szCs w:val="20"/>
              </w:rPr>
              <w:t>нию качества  финансов</w:t>
            </w:r>
            <w:r w:rsidRPr="00951CE7">
              <w:rPr>
                <w:color w:val="000000"/>
                <w:sz w:val="20"/>
                <w:szCs w:val="20"/>
              </w:rPr>
              <w:t>о</w:t>
            </w:r>
            <w:r w:rsidRPr="00951CE7">
              <w:rPr>
                <w:color w:val="000000"/>
                <w:sz w:val="20"/>
                <w:szCs w:val="20"/>
              </w:rPr>
              <w:t xml:space="preserve">го менеджмента </w:t>
            </w:r>
          </w:p>
        </w:tc>
      </w:tr>
      <w:tr w:rsidR="005544D9" w:rsidRPr="00951CE7" w:rsidTr="00951CE7">
        <w:trPr>
          <w:trHeight w:val="24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center"/>
              <w:rPr>
                <w:color w:val="000000"/>
                <w:sz w:val="20"/>
                <w:szCs w:val="20"/>
              </w:rPr>
            </w:pPr>
            <w:r w:rsidRPr="00951CE7">
              <w:rPr>
                <w:color w:val="000000"/>
                <w:sz w:val="20"/>
                <w:szCs w:val="20"/>
              </w:rPr>
              <w:t>5</w:t>
            </w:r>
          </w:p>
        </w:tc>
      </w:tr>
      <w:tr w:rsidR="005544D9" w:rsidRPr="00951CE7" w:rsidTr="00951CE7">
        <w:trPr>
          <w:cantSplit/>
          <w:trHeight w:val="3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</w:t>
            </w:r>
            <w:proofErr w:type="gramStart"/>
            <w:r w:rsidRPr="00951CE7">
              <w:rPr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Доля  объема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бюджета в IV квартале от средн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го объема расходов за   1-III кварталы (без учета субве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ций и субсидий)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5C4731" w:rsidP="00D2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ных доходов 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онного 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пр</w:t>
            </w:r>
            <w:proofErr w:type="gramEnd"/>
            <w:r w:rsidRPr="00951CE7">
              <w:rPr>
                <w:color w:val="000000"/>
              </w:rPr>
              <w:t>и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вании деятельности на год необходимо по возможности план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ровать больший объем мероприятий ос</w:t>
            </w:r>
            <w:r w:rsidRPr="00951CE7">
              <w:rPr>
                <w:color w:val="000000"/>
              </w:rPr>
              <w:t>у</w:t>
            </w:r>
            <w:r w:rsidRPr="00951CE7">
              <w:rPr>
                <w:color w:val="000000"/>
              </w:rPr>
              <w:t>ществляемых за счет средств  бюджета района  на второй – третий кварталы.</w:t>
            </w:r>
            <w:r w:rsidRPr="00951CE7">
              <w:rPr>
                <w:color w:val="000000"/>
              </w:rPr>
              <w:br/>
              <w:t>Также необходимо более точно подх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дить к балансировке доходов и расходов на этапе составления проекта</w:t>
            </w:r>
            <w:r w:rsidR="003D6695">
              <w:rPr>
                <w:color w:val="000000"/>
              </w:rPr>
              <w:t xml:space="preserve"> районного</w:t>
            </w:r>
            <w:r w:rsidRPr="00951CE7">
              <w:rPr>
                <w:color w:val="000000"/>
              </w:rPr>
              <w:t xml:space="preserve"> бюджета, чтобы обе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печить необходимую равномерность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в течение года</w:t>
            </w:r>
          </w:p>
        </w:tc>
      </w:tr>
      <w:tr w:rsidR="005544D9" w:rsidRPr="00951CE7" w:rsidTr="00951CE7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Количество ув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домлений о внес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нии изменений в бюджетную ро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пись расходов и лимитов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обязательств, связанных с пер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мещением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ассигнований, в ходе исполнения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5C4731" w:rsidP="00CF7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Достаточно низкое значение показат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ля обусловлено п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реносом ряда з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планированных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и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ходя из подтве</w:t>
            </w:r>
            <w:r w:rsidRPr="00951CE7">
              <w:rPr>
                <w:color w:val="000000"/>
              </w:rPr>
              <w:t>р</w:t>
            </w:r>
            <w:r w:rsidRPr="00951CE7">
              <w:rPr>
                <w:color w:val="000000"/>
              </w:rPr>
              <w:t>жденных собстве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 xml:space="preserve">ных доходов </w:t>
            </w:r>
            <w:r w:rsidR="003D6695">
              <w:rPr>
                <w:color w:val="000000"/>
              </w:rPr>
              <w:t>ра</w:t>
            </w:r>
            <w:r w:rsidR="003D6695">
              <w:rPr>
                <w:color w:val="000000"/>
              </w:rPr>
              <w:t>й</w:t>
            </w:r>
            <w:r w:rsidR="003D6695">
              <w:rPr>
                <w:color w:val="000000"/>
              </w:rPr>
              <w:t xml:space="preserve">онного </w:t>
            </w:r>
            <w:r w:rsidRPr="00951CE7">
              <w:rPr>
                <w:color w:val="000000"/>
              </w:rPr>
              <w:t>бюджета, а также изначальным планированием расходов на че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вертый квартал в связи с высокой вероятностью ф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lastRenderedPageBreak/>
              <w:t>нансирования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ходов в четвертом квартале.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средств рассмотреть целесообразность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менения подходов к планированию расх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дов с целью их более обоснованного ра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пределения в течение года</w:t>
            </w:r>
          </w:p>
        </w:tc>
      </w:tr>
      <w:tr w:rsidR="005544D9" w:rsidRPr="00951CE7" w:rsidTr="00951CE7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lastRenderedPageBreak/>
              <w:t>Р</w:t>
            </w:r>
            <w:proofErr w:type="gramStart"/>
            <w:r w:rsidRPr="00951CE7">
              <w:rPr>
                <w:color w:val="000000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Оценка качества планирования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  ассигн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5C473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Низкое значение оценки по данному показателю свид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тельствует о ни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ком качестве раб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ты главных расп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рядителей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ных средств по планированию, в</w:t>
            </w:r>
            <w:r w:rsidRPr="00951CE7">
              <w:rPr>
                <w:color w:val="000000"/>
              </w:rPr>
              <w:t>ы</w:t>
            </w:r>
            <w:r w:rsidRPr="00951CE7">
              <w:rPr>
                <w:color w:val="000000"/>
              </w:rPr>
              <w:t>разившееся в большом колич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стве изменений сводной бюдже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ной росписи.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B31F09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Главным распоряд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телям бюджетных сре</w:t>
            </w:r>
            <w:proofErr w:type="gramStart"/>
            <w:r w:rsidRPr="00951CE7">
              <w:rPr>
                <w:color w:val="000000"/>
              </w:rPr>
              <w:t>дств сл</w:t>
            </w:r>
            <w:proofErr w:type="gramEnd"/>
            <w:r w:rsidRPr="00951CE7">
              <w:rPr>
                <w:color w:val="000000"/>
              </w:rPr>
              <w:t>едует пре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ставлять в комитет финансов предлож</w:t>
            </w:r>
            <w:r w:rsidRPr="00951CE7">
              <w:rPr>
                <w:color w:val="000000"/>
              </w:rPr>
              <w:t>е</w:t>
            </w:r>
            <w:r w:rsidRPr="00951CE7">
              <w:rPr>
                <w:color w:val="000000"/>
              </w:rPr>
              <w:t>ния по внесению и</w:t>
            </w:r>
            <w:r w:rsidRPr="00951CE7">
              <w:rPr>
                <w:color w:val="000000"/>
              </w:rPr>
              <w:t>з</w:t>
            </w:r>
            <w:r w:rsidRPr="00951CE7">
              <w:rPr>
                <w:color w:val="000000"/>
              </w:rPr>
              <w:t>менений в сводную бюджетную роспись только в случае кра</w:t>
            </w:r>
            <w:r w:rsidRPr="00951CE7">
              <w:rPr>
                <w:color w:val="000000"/>
              </w:rPr>
              <w:t>й</w:t>
            </w:r>
            <w:r w:rsidRPr="00951CE7">
              <w:rPr>
                <w:color w:val="000000"/>
              </w:rPr>
              <w:t>ней необходимости и провести работу с подведомственными получателями бю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жетных средств о необходимости более тщательного планир</w:t>
            </w:r>
            <w:r w:rsidRPr="00951CE7">
              <w:rPr>
                <w:color w:val="000000"/>
              </w:rPr>
              <w:t>о</w:t>
            </w:r>
            <w:r w:rsidRPr="00951CE7">
              <w:rPr>
                <w:color w:val="000000"/>
              </w:rPr>
              <w:t>вания бюджетных а</w:t>
            </w:r>
            <w:r w:rsidRPr="00951CE7">
              <w:rPr>
                <w:color w:val="000000"/>
              </w:rPr>
              <w:t>с</w:t>
            </w:r>
            <w:r w:rsidRPr="00951CE7">
              <w:rPr>
                <w:color w:val="000000"/>
              </w:rPr>
              <w:t>сигнований.</w:t>
            </w:r>
          </w:p>
        </w:tc>
      </w:tr>
      <w:tr w:rsidR="005544D9" w:rsidRPr="00951CE7" w:rsidTr="00951CE7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>Р8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951CE7" w:rsidP="00951CE7">
            <w:pPr>
              <w:jc w:val="both"/>
              <w:rPr>
                <w:color w:val="000000"/>
              </w:rPr>
            </w:pPr>
            <w:r w:rsidRPr="00951CE7">
              <w:rPr>
                <w:color w:val="000000"/>
              </w:rPr>
              <w:t xml:space="preserve"> Изменение деб</w:t>
            </w:r>
            <w:r w:rsidRPr="00951CE7">
              <w:rPr>
                <w:color w:val="000000"/>
              </w:rPr>
              <w:t>и</w:t>
            </w:r>
            <w:r w:rsidRPr="00951CE7">
              <w:rPr>
                <w:color w:val="000000"/>
              </w:rPr>
              <w:t>торской задолже</w:t>
            </w:r>
            <w:r w:rsidRPr="00951CE7">
              <w:rPr>
                <w:color w:val="000000"/>
              </w:rPr>
              <w:t>н</w:t>
            </w:r>
            <w:r w:rsidRPr="00951CE7">
              <w:rPr>
                <w:color w:val="000000"/>
              </w:rPr>
              <w:t>ности ГРБС и по</w:t>
            </w:r>
            <w:r w:rsidRPr="00951CE7">
              <w:rPr>
                <w:color w:val="000000"/>
              </w:rPr>
              <w:t>д</w:t>
            </w:r>
            <w:r w:rsidRPr="00951CE7">
              <w:rPr>
                <w:color w:val="000000"/>
              </w:rPr>
              <w:t>ведомственных ему муниципальных учреждений в о</w:t>
            </w:r>
            <w:r w:rsidRPr="00951CE7">
              <w:rPr>
                <w:color w:val="000000"/>
              </w:rPr>
              <w:t>т</w:t>
            </w:r>
            <w:r w:rsidRPr="00951CE7">
              <w:rPr>
                <w:color w:val="000000"/>
              </w:rPr>
              <w:t>четном периоде по сравнению с нач</w:t>
            </w:r>
            <w:r w:rsidRPr="00951CE7">
              <w:rPr>
                <w:color w:val="000000"/>
              </w:rPr>
              <w:t>а</w:t>
            </w:r>
            <w:r w:rsidRPr="00951CE7">
              <w:rPr>
                <w:color w:val="000000"/>
              </w:rPr>
              <w:t>лом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951CE7" w:rsidRDefault="00D26311" w:rsidP="00B3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shd w:val="clear" w:color="auto" w:fill="FFFFFF"/>
              <w:jc w:val="both"/>
              <w:rPr>
                <w:color w:val="FF0000"/>
              </w:rPr>
            </w:pPr>
            <w:r w:rsidRPr="005544D9">
              <w:t>Основной прич</w:t>
            </w:r>
            <w:r w:rsidRPr="005544D9">
              <w:t>и</w:t>
            </w:r>
            <w:r w:rsidRPr="005544D9">
              <w:t xml:space="preserve">ной </w:t>
            </w:r>
            <w:r w:rsidR="005544D9" w:rsidRPr="005544D9">
              <w:t>увеличения д</w:t>
            </w:r>
            <w:r w:rsidR="005544D9" w:rsidRPr="005544D9">
              <w:t>е</w:t>
            </w:r>
            <w:r w:rsidR="005544D9" w:rsidRPr="005544D9">
              <w:t>биторской</w:t>
            </w:r>
            <w:r w:rsidRPr="005544D9">
              <w:t xml:space="preserve"> задо</w:t>
            </w:r>
            <w:r w:rsidRPr="005544D9">
              <w:t>л</w:t>
            </w:r>
            <w:r w:rsidRPr="005544D9">
              <w:t>женности являю</w:t>
            </w:r>
            <w:r w:rsidRPr="005544D9">
              <w:t>т</w:t>
            </w:r>
            <w:r w:rsidRPr="005544D9">
              <w:t>ся:  1)</w:t>
            </w:r>
            <w:r w:rsidRPr="00E036E1">
              <w:rPr>
                <w:color w:val="FF0000"/>
              </w:rPr>
              <w:t xml:space="preserve"> </w:t>
            </w:r>
            <w:r w:rsidR="005544D9" w:rsidRPr="00A51785">
              <w:t>предоста</w:t>
            </w:r>
            <w:r w:rsidR="005544D9" w:rsidRPr="00A51785">
              <w:t>в</w:t>
            </w:r>
            <w:r w:rsidR="005544D9" w:rsidRPr="00A51785">
              <w:t>ление авансов в с</w:t>
            </w:r>
            <w:r w:rsidR="005544D9" w:rsidRPr="00A51785">
              <w:t>о</w:t>
            </w:r>
            <w:r w:rsidR="005544D9" w:rsidRPr="00A51785">
              <w:t>ответствии с усл</w:t>
            </w:r>
            <w:r w:rsidR="005544D9" w:rsidRPr="00A51785">
              <w:t>о</w:t>
            </w:r>
            <w:r w:rsidR="005544D9" w:rsidRPr="00A51785">
              <w:t>виями соглашения, договора</w:t>
            </w:r>
            <w:r w:rsidRPr="00E036E1">
              <w:rPr>
                <w:color w:val="FF0000"/>
              </w:rPr>
              <w:t xml:space="preserve">;  </w:t>
            </w:r>
            <w:r w:rsidRPr="003E47F1">
              <w:t>2)</w:t>
            </w:r>
            <w:r w:rsidRPr="00E036E1">
              <w:rPr>
                <w:color w:val="FF0000"/>
              </w:rPr>
              <w:t xml:space="preserve"> </w:t>
            </w:r>
            <w:r w:rsidR="003E47F1">
              <w:t>и</w:t>
            </w:r>
            <w:r w:rsidR="003E47F1">
              <w:t>з</w:t>
            </w:r>
            <w:r w:rsidR="003E47F1">
              <w:t>лишне уплаченные суммы налогов, сборов, страховых взносов.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CE7" w:rsidRPr="00E036E1" w:rsidRDefault="00951CE7" w:rsidP="00B31F09">
            <w:pPr>
              <w:jc w:val="both"/>
              <w:rPr>
                <w:color w:val="FF0000"/>
              </w:rPr>
            </w:pPr>
            <w:r w:rsidRPr="003E47F1">
              <w:t>Главным распоряд</w:t>
            </w:r>
            <w:r w:rsidRPr="003E47F1">
              <w:t>и</w:t>
            </w:r>
            <w:r w:rsidRPr="003E47F1">
              <w:t>телям бюджетных средств, а также рук</w:t>
            </w:r>
            <w:r w:rsidRPr="003E47F1">
              <w:t>о</w:t>
            </w:r>
            <w:r w:rsidRPr="003E47F1">
              <w:t>водителям муниц</w:t>
            </w:r>
            <w:r w:rsidRPr="003E47F1">
              <w:t>и</w:t>
            </w:r>
            <w:r w:rsidRPr="003E47F1">
              <w:t>пальных учреждений необходимо активиз</w:t>
            </w:r>
            <w:r w:rsidRPr="003E47F1">
              <w:t>и</w:t>
            </w:r>
            <w:r w:rsidRPr="003E47F1">
              <w:t>ровать работу по ур</w:t>
            </w:r>
            <w:r w:rsidRPr="003E47F1">
              <w:t>е</w:t>
            </w:r>
            <w:r w:rsidRPr="003E47F1">
              <w:t xml:space="preserve">гулированию ранее возникшей </w:t>
            </w:r>
            <w:r w:rsidR="003E47F1">
              <w:t>дебито</w:t>
            </w:r>
            <w:r w:rsidR="003E47F1">
              <w:t>р</w:t>
            </w:r>
            <w:r w:rsidR="003E47F1">
              <w:t>ской</w:t>
            </w:r>
            <w:r w:rsidRPr="003E47F1">
              <w:t xml:space="preserve"> задолженности (списанию, рестру</w:t>
            </w:r>
            <w:r w:rsidRPr="003E47F1">
              <w:t>к</w:t>
            </w:r>
            <w:r w:rsidRPr="003E47F1">
              <w:t>туризации, погаш</w:t>
            </w:r>
            <w:r w:rsidRPr="003E47F1">
              <w:t>е</w:t>
            </w:r>
            <w:r w:rsidRPr="003E47F1">
              <w:t>нию)</w:t>
            </w:r>
          </w:p>
        </w:tc>
      </w:tr>
    </w:tbl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Рекомендации по повышению качества (совершенствованию)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менеджмента главных распорядителей бюджетных средств, получи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по отдельным показателям низкую оценку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</w:t>
      </w:r>
    </w:p>
    <w:p w:rsidR="00AB0A46" w:rsidRDefault="00AB0A46" w:rsidP="00AB0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1020"/>
        <w:gridCol w:w="2565"/>
        <w:gridCol w:w="2680"/>
      </w:tblGrid>
      <w:tr w:rsidR="00AB0A46" w:rsidRPr="00AB0A46" w:rsidTr="00D26311">
        <w:trPr>
          <w:cantSplit/>
          <w:trHeight w:val="754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Уровень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финансов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ГРБС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Краткий анализ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причин, приведших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 низкому уровню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оценки финансового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0A46" w:rsidRPr="00AB0A46" w:rsidRDefault="00AB0A46" w:rsidP="003302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Рекомендации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 повышению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качества 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финансового </w:t>
            </w:r>
            <w:r w:rsidRPr="00AB0A4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менеджмента</w:t>
            </w:r>
          </w:p>
        </w:tc>
      </w:tr>
      <w:tr w:rsidR="00665EF1" w:rsidRPr="004724E1" w:rsidTr="00D263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финансов адм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нистрации Волосовского муниципального района Ленинградской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5C4731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6722C1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 в отчетном п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риоде по сравнению с началом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F1" w:rsidRPr="004724E1" w:rsidRDefault="00665EF1" w:rsidP="006722C1">
            <w:pPr>
              <w:rPr>
                <w:color w:val="000000"/>
              </w:rPr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</w:tc>
      </w:tr>
      <w:tr w:rsidR="003E2325" w:rsidRPr="004724E1" w:rsidTr="00D263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4724E1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4724E1" w:rsidRDefault="003E2325" w:rsidP="006722C1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C5608B" w:rsidRDefault="003E2325" w:rsidP="006722C1"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</w:tr>
      <w:tr w:rsidR="003E2325" w:rsidRPr="004724E1" w:rsidTr="00D263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4724E1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Default="003E2325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4724E1" w:rsidRDefault="003E2325" w:rsidP="006477C5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325" w:rsidRPr="004724E1" w:rsidRDefault="003E2325" w:rsidP="006477C5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5C4731" w:rsidRPr="004724E1" w:rsidTr="00AC659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7D509F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D509F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ством администрации муниципального образ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вания Волосовский м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у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ниципальный район Л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е</w:t>
            </w:r>
            <w:r w:rsidRPr="007D509F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5C4731" w:rsidRPr="004724E1" w:rsidRDefault="005C4731" w:rsidP="005C4731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jc w:val="both"/>
            </w:pPr>
          </w:p>
          <w:p w:rsidR="005C4731" w:rsidRPr="004724E1" w:rsidRDefault="005C4731" w:rsidP="00AC659E">
            <w:pPr>
              <w:jc w:val="both"/>
            </w:pPr>
          </w:p>
          <w:p w:rsidR="005C4731" w:rsidRPr="004724E1" w:rsidRDefault="005C4731" w:rsidP="00AC659E">
            <w:pPr>
              <w:jc w:val="both"/>
            </w:pPr>
          </w:p>
          <w:p w:rsidR="005C4731" w:rsidRPr="004724E1" w:rsidRDefault="005C4731" w:rsidP="00AC659E">
            <w:pPr>
              <w:jc w:val="both"/>
            </w:pPr>
          </w:p>
          <w:p w:rsidR="005C4731" w:rsidRPr="004724E1" w:rsidRDefault="005C4731" w:rsidP="00AC659E">
            <w:pPr>
              <w:jc w:val="both"/>
            </w:pPr>
          </w:p>
          <w:p w:rsidR="005C4731" w:rsidRPr="004724E1" w:rsidRDefault="005C4731" w:rsidP="00AC659E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5C4731" w:rsidRPr="004724E1" w:rsidTr="00AC659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7D509F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AC659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AC659E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5C4731" w:rsidRPr="004724E1" w:rsidTr="004324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Волосовский муниц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район Лени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7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5C4731" w:rsidRPr="004724E1" w:rsidRDefault="005C4731" w:rsidP="00432410">
            <w:pPr>
              <w:jc w:val="both"/>
              <w:rPr>
                <w:lang w:eastAsia="en-US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</w:pPr>
          </w:p>
          <w:p w:rsidR="005C4731" w:rsidRPr="004724E1" w:rsidRDefault="005C4731" w:rsidP="00432410">
            <w:pPr>
              <w:jc w:val="both"/>
            </w:pPr>
          </w:p>
          <w:p w:rsidR="005C4731" w:rsidRPr="004724E1" w:rsidRDefault="005C4731" w:rsidP="00432410">
            <w:pPr>
              <w:jc w:val="both"/>
            </w:pPr>
          </w:p>
          <w:p w:rsidR="005C4731" w:rsidRPr="004724E1" w:rsidRDefault="005C4731" w:rsidP="00432410">
            <w:pPr>
              <w:jc w:val="both"/>
            </w:pPr>
          </w:p>
          <w:p w:rsidR="005C4731" w:rsidRPr="004724E1" w:rsidRDefault="005C4731" w:rsidP="00432410">
            <w:pPr>
              <w:jc w:val="both"/>
            </w:pPr>
          </w:p>
          <w:p w:rsidR="005C4731" w:rsidRPr="004724E1" w:rsidRDefault="005C4731" w:rsidP="00432410">
            <w:pPr>
              <w:jc w:val="both"/>
              <w:rPr>
                <w:lang w:eastAsia="en-US"/>
              </w:rPr>
            </w:pPr>
          </w:p>
        </w:tc>
      </w:tr>
      <w:tr w:rsidR="005C4731" w:rsidRPr="004724E1" w:rsidTr="004324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5C4731" w:rsidRPr="004724E1" w:rsidTr="004324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5C4731" w:rsidRPr="004724E1" w:rsidTr="004324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Pr="00242A44">
              <w:rPr>
                <w:lang w:eastAsia="en-US"/>
              </w:rPr>
              <w:t>бъем неисполненных бюджетных ассигнов</w:t>
            </w:r>
            <w:r w:rsidRPr="00242A44">
              <w:rPr>
                <w:lang w:eastAsia="en-US"/>
              </w:rPr>
              <w:t>а</w:t>
            </w:r>
            <w:r w:rsidRPr="00242A44">
              <w:rPr>
                <w:lang w:eastAsia="en-US"/>
              </w:rPr>
              <w:t>ний на конец отчетного финансового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5C4731" w:rsidRPr="004724E1" w:rsidTr="004324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43241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6477C5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C5608B" w:rsidRDefault="005C4731" w:rsidP="006477C5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5C4731" w:rsidRPr="004724E1" w:rsidRDefault="005C4731" w:rsidP="006477C5">
            <w:pPr>
              <w:jc w:val="both"/>
              <w:rPr>
                <w:lang w:eastAsia="en-US"/>
              </w:rPr>
            </w:pPr>
          </w:p>
        </w:tc>
      </w:tr>
      <w:tr w:rsidR="005C4731" w:rsidRPr="004724E1" w:rsidTr="0066208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31" w:rsidRDefault="005C4731" w:rsidP="00C03771">
            <w:pPr>
              <w:jc w:val="both"/>
              <w:rPr>
                <w:color w:val="000000"/>
              </w:rPr>
            </w:pPr>
            <w:r w:rsidRPr="004724E1">
              <w:rPr>
                <w:color w:val="000000"/>
              </w:rPr>
              <w:t>Комитет по городскому хозяйству администрации муниципального образ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Волосовский м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ниципальный район Л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нинградской области</w:t>
            </w:r>
          </w:p>
          <w:p w:rsidR="005C4731" w:rsidRDefault="005C4731" w:rsidP="00C03771">
            <w:pPr>
              <w:jc w:val="both"/>
              <w:rPr>
                <w:color w:val="000000"/>
              </w:rPr>
            </w:pPr>
          </w:p>
          <w:p w:rsidR="005C4731" w:rsidRDefault="005C4731" w:rsidP="00C03771">
            <w:pPr>
              <w:jc w:val="both"/>
              <w:rPr>
                <w:color w:val="000000"/>
              </w:rPr>
            </w:pPr>
          </w:p>
          <w:p w:rsidR="005C473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Снижение оценки к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>чества финансового менеджмента произ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шло из-за следующих показателей:</w:t>
            </w:r>
          </w:p>
          <w:p w:rsidR="005C4731" w:rsidRPr="004724E1" w:rsidRDefault="005C4731" w:rsidP="00C03771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доля объема расходов бюджета в IV квартале от среднего объема расходов за I-III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талы (без учета су</w:t>
            </w:r>
            <w:r w:rsidRPr="004724E1">
              <w:rPr>
                <w:lang w:eastAsia="en-US"/>
              </w:rPr>
              <w:t>б</w:t>
            </w:r>
            <w:r w:rsidRPr="004724E1">
              <w:rPr>
                <w:lang w:eastAsia="en-US"/>
              </w:rPr>
              <w:t>венций и субсидий);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  <w:p w:rsidR="005C4731" w:rsidRPr="004724E1" w:rsidRDefault="005C4731" w:rsidP="00C03771">
            <w:pPr>
              <w:jc w:val="both"/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5C4731" w:rsidRPr="004724E1" w:rsidTr="0066208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6477C5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6477C5">
            <w:pPr>
              <w:jc w:val="both"/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5C4731" w:rsidRPr="004724E1" w:rsidTr="0066208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</w:t>
            </w:r>
            <w:r w:rsidRPr="00665EF1">
              <w:rPr>
                <w:lang w:eastAsia="en-US"/>
              </w:rPr>
              <w:t>бъем неисполненных бюджетных ассигнов</w:t>
            </w:r>
            <w:r w:rsidRPr="00665EF1">
              <w:rPr>
                <w:lang w:eastAsia="en-US"/>
              </w:rPr>
              <w:t>а</w:t>
            </w:r>
            <w:r w:rsidRPr="00665EF1">
              <w:rPr>
                <w:lang w:eastAsia="en-US"/>
              </w:rPr>
              <w:t>ний на конец отчетного финансового года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рационал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планирование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пользование 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</w:p>
        </w:tc>
      </w:tr>
      <w:tr w:rsidR="005C4731" w:rsidRPr="004724E1" w:rsidTr="0066208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731" w:rsidRPr="004724E1" w:rsidRDefault="005C4731" w:rsidP="00C03771">
            <w:pPr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4724E1" w:rsidRDefault="005C4731" w:rsidP="00C03771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 изменение дебито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ской задолженности ГРБС и подведо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ственных ему муниц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пальных учреждений в отчетном периоде по сравнению с началом года;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731" w:rsidRPr="00C5608B" w:rsidRDefault="005C4731" w:rsidP="00C03771">
            <w:pPr>
              <w:jc w:val="both"/>
            </w:pPr>
            <w:r w:rsidRPr="00C5608B">
              <w:t>принять меры по мин</w:t>
            </w:r>
            <w:r w:rsidRPr="00C5608B">
              <w:t>и</w:t>
            </w:r>
            <w:r w:rsidRPr="00C5608B">
              <w:t>мизации дебиторской задолженности и ее с</w:t>
            </w:r>
            <w:r w:rsidRPr="00C5608B">
              <w:t>о</w:t>
            </w:r>
            <w:r w:rsidRPr="00C5608B">
              <w:t>кращению. В частности недопущения переплат по платежам в бюдж</w:t>
            </w:r>
            <w:r w:rsidRPr="00C5608B">
              <w:t>е</w:t>
            </w:r>
            <w:r w:rsidRPr="00C5608B">
              <w:t>ты.</w:t>
            </w:r>
          </w:p>
          <w:p w:rsidR="005C4731" w:rsidRPr="004724E1" w:rsidRDefault="005C4731" w:rsidP="00C03771">
            <w:pPr>
              <w:jc w:val="both"/>
              <w:rPr>
                <w:lang w:eastAsia="en-US"/>
              </w:rPr>
            </w:pPr>
          </w:p>
        </w:tc>
      </w:tr>
      <w:tr w:rsidR="00E22D9E" w:rsidRPr="004724E1" w:rsidTr="00D263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министрации </w:t>
            </w:r>
            <w:proofErr w:type="spellStart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Pr="00472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 доля объема расх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 бюджета в IV квартале от среднего объема расходов за I-III кварталы (без учета субвенций и субс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дий);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lang w:eastAsia="en-US"/>
              </w:rPr>
            </w:pPr>
            <w:r w:rsidRPr="004724E1">
              <w:t>Рассмотреть целесоо</w:t>
            </w:r>
            <w:r w:rsidRPr="004724E1">
              <w:t>б</w:t>
            </w:r>
            <w:r w:rsidRPr="004724E1">
              <w:t>разность изменения подходов к планиров</w:t>
            </w:r>
            <w:r w:rsidRPr="004724E1">
              <w:t>а</w:t>
            </w:r>
            <w:r w:rsidRPr="004724E1">
              <w:t>нию расходов с целью их более равномерного распределения в теч</w:t>
            </w:r>
            <w:r w:rsidRPr="004724E1">
              <w:t>е</w:t>
            </w:r>
            <w:r w:rsidRPr="004724E1">
              <w:t>ние года;</w:t>
            </w:r>
          </w:p>
        </w:tc>
      </w:tr>
      <w:tr w:rsidR="00E22D9E" w:rsidRPr="004724E1" w:rsidTr="00E16E11">
        <w:trPr>
          <w:cantSplit/>
          <w:trHeight w:val="3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количество уведо</w:t>
            </w:r>
            <w:r w:rsidRPr="004724E1">
              <w:rPr>
                <w:lang w:eastAsia="en-US"/>
              </w:rPr>
              <w:t>м</w:t>
            </w:r>
            <w:r w:rsidRPr="004724E1">
              <w:rPr>
                <w:lang w:eastAsia="en-US"/>
              </w:rPr>
              <w:t>лений о внесении и</w:t>
            </w:r>
            <w:r w:rsidRPr="004724E1">
              <w:rPr>
                <w:lang w:eastAsia="en-US"/>
              </w:rPr>
              <w:t>з</w:t>
            </w:r>
            <w:r w:rsidRPr="004724E1">
              <w:rPr>
                <w:lang w:eastAsia="en-US"/>
              </w:rPr>
              <w:t>менений в бюджетную  роспись расходов и лимитов бюджетных обязательств, связа</w:t>
            </w:r>
            <w:r w:rsidRPr="004724E1">
              <w:rPr>
                <w:lang w:eastAsia="en-US"/>
              </w:rPr>
              <w:t>н</w:t>
            </w:r>
            <w:r w:rsidRPr="004724E1">
              <w:rPr>
                <w:lang w:eastAsia="en-US"/>
              </w:rPr>
              <w:t>ных с перемещением бюджетных ассигнов</w:t>
            </w:r>
            <w:r w:rsidRPr="004724E1">
              <w:rPr>
                <w:lang w:eastAsia="en-US"/>
              </w:rPr>
              <w:t>а</w:t>
            </w:r>
            <w:r w:rsidRPr="004724E1">
              <w:rPr>
                <w:lang w:eastAsia="en-US"/>
              </w:rPr>
              <w:t xml:space="preserve">ний, в ходе исполнения бюджета;   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lang w:eastAsia="en-US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расхо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ных обязательств с ц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лью полноты использ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вания бюджетных а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сигнований, при выя</w:t>
            </w:r>
            <w:r w:rsidRPr="004724E1">
              <w:rPr>
                <w:color w:val="000000"/>
              </w:rPr>
              <w:t>в</w:t>
            </w:r>
            <w:r w:rsidRPr="004724E1">
              <w:rPr>
                <w:color w:val="000000"/>
              </w:rPr>
              <w:t>лении возможных сл</w:t>
            </w:r>
            <w:r w:rsidRPr="004724E1">
              <w:rPr>
                <w:color w:val="000000"/>
              </w:rPr>
              <w:t>у</w:t>
            </w:r>
            <w:r w:rsidRPr="004724E1">
              <w:rPr>
                <w:color w:val="000000"/>
              </w:rPr>
              <w:t>чаев неиспользования бюджетных ассигнов</w:t>
            </w:r>
            <w:r w:rsidRPr="004724E1">
              <w:rPr>
                <w:color w:val="000000"/>
              </w:rPr>
              <w:t>а</w:t>
            </w:r>
            <w:r w:rsidRPr="004724E1">
              <w:rPr>
                <w:color w:val="000000"/>
              </w:rPr>
              <w:t>ний - вносить измен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ния в бюджетную ро</w:t>
            </w:r>
            <w:r w:rsidRPr="004724E1">
              <w:rPr>
                <w:color w:val="000000"/>
              </w:rPr>
              <w:t>с</w:t>
            </w:r>
            <w:r w:rsidRPr="004724E1">
              <w:rPr>
                <w:color w:val="000000"/>
              </w:rPr>
              <w:t>пись и решение о бю</w:t>
            </w:r>
            <w:r w:rsidRPr="004724E1">
              <w:rPr>
                <w:color w:val="000000"/>
              </w:rPr>
              <w:t>д</w:t>
            </w:r>
            <w:r w:rsidRPr="004724E1">
              <w:rPr>
                <w:color w:val="000000"/>
              </w:rPr>
              <w:t>жете;</w:t>
            </w:r>
          </w:p>
        </w:tc>
      </w:tr>
      <w:tr w:rsidR="00E22D9E" w:rsidRPr="004724E1" w:rsidTr="00E16E11">
        <w:trPr>
          <w:cantSplit/>
          <w:trHeight w:val="11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951CE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lang w:eastAsia="en-US"/>
              </w:rPr>
            </w:pPr>
            <w:r w:rsidRPr="004724E1">
              <w:rPr>
                <w:lang w:eastAsia="en-US"/>
              </w:rPr>
              <w:t>- объем бюджетных ассигнований, пер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распределенных  за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четный период (для ГРБС, имеющих по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ведомственную сеть учреждений - между подведомственными    муниципальными учреждениями) без учета изменений, вн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сенных в связи с уто</w:t>
            </w:r>
            <w:r w:rsidRPr="004724E1">
              <w:rPr>
                <w:lang w:eastAsia="en-US"/>
              </w:rPr>
              <w:t>ч</w:t>
            </w:r>
            <w:r w:rsidRPr="004724E1">
              <w:rPr>
                <w:lang w:eastAsia="en-US"/>
              </w:rPr>
              <w:t>нением местного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rPr>
                <w:color w:val="000000"/>
              </w:rPr>
            </w:pPr>
            <w:r w:rsidRPr="004724E1">
              <w:rPr>
                <w:color w:val="000000"/>
              </w:rPr>
              <w:t>Обратить внимание на качество планирования расходов и расчета с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ответствующих  асси</w:t>
            </w:r>
            <w:r w:rsidRPr="004724E1">
              <w:rPr>
                <w:color w:val="000000"/>
              </w:rPr>
              <w:t>г</w:t>
            </w:r>
            <w:r w:rsidRPr="004724E1">
              <w:rPr>
                <w:color w:val="000000"/>
              </w:rPr>
              <w:t>нований  по КОСГУ  и КВР  в сметах подв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домственных учрежд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ний. Проводить метод</w:t>
            </w:r>
            <w:r w:rsidRPr="004724E1">
              <w:rPr>
                <w:color w:val="000000"/>
              </w:rPr>
              <w:t>о</w:t>
            </w:r>
            <w:r w:rsidRPr="004724E1">
              <w:rPr>
                <w:color w:val="000000"/>
              </w:rPr>
              <w:t>логическую работу со специалистами учр</w:t>
            </w:r>
            <w:r w:rsidRPr="004724E1">
              <w:rPr>
                <w:color w:val="000000"/>
              </w:rPr>
              <w:t>е</w:t>
            </w:r>
            <w:r w:rsidRPr="004724E1">
              <w:rPr>
                <w:color w:val="000000"/>
              </w:rPr>
              <w:t>ждений по вопросам планирования  бюдже</w:t>
            </w:r>
            <w:r w:rsidRPr="004724E1">
              <w:rPr>
                <w:color w:val="000000"/>
              </w:rPr>
              <w:t>т</w:t>
            </w:r>
            <w:r w:rsidRPr="004724E1">
              <w:rPr>
                <w:color w:val="000000"/>
              </w:rPr>
              <w:t>ных ассигнований.</w:t>
            </w:r>
          </w:p>
        </w:tc>
      </w:tr>
      <w:tr w:rsidR="00E22D9E" w:rsidRPr="004724E1" w:rsidTr="00D2631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E036E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>-</w:t>
            </w:r>
            <w:r w:rsidRPr="004724E1">
              <w:t xml:space="preserve"> </w:t>
            </w:r>
            <w:r w:rsidRPr="004724E1">
              <w:rPr>
                <w:lang w:eastAsia="en-US"/>
              </w:rPr>
              <w:t>соответствие пред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ставленной в комитет финансов бюджетной отчетности устано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ленным требованиям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D9E" w:rsidRPr="004724E1" w:rsidRDefault="00E22D9E" w:rsidP="006477C5">
            <w:pPr>
              <w:jc w:val="both"/>
              <w:rPr>
                <w:lang w:eastAsia="en-US"/>
              </w:rPr>
            </w:pPr>
            <w:proofErr w:type="gramStart"/>
            <w:r w:rsidRPr="004724E1">
              <w:rPr>
                <w:lang w:eastAsia="en-US"/>
              </w:rPr>
              <w:t>при составлении бю</w:t>
            </w:r>
            <w:r w:rsidRPr="004724E1">
              <w:rPr>
                <w:lang w:eastAsia="en-US"/>
              </w:rPr>
              <w:t>д</w:t>
            </w:r>
            <w:r w:rsidRPr="004724E1">
              <w:rPr>
                <w:lang w:eastAsia="en-US"/>
              </w:rPr>
              <w:t>жетной отчетности  с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блюдать  требования   Приказа Минфина Ро</w:t>
            </w:r>
            <w:r w:rsidRPr="004724E1">
              <w:rPr>
                <w:lang w:eastAsia="en-US"/>
              </w:rPr>
              <w:t>с</w:t>
            </w:r>
            <w:r w:rsidRPr="004724E1">
              <w:rPr>
                <w:lang w:eastAsia="en-US"/>
              </w:rPr>
              <w:t>сии от 28.12.2010 N 191н "Об утверждении Инструкции о порядке составления и предста</w:t>
            </w:r>
            <w:r w:rsidRPr="004724E1">
              <w:rPr>
                <w:lang w:eastAsia="en-US"/>
              </w:rPr>
              <w:t>в</w:t>
            </w:r>
            <w:r w:rsidRPr="004724E1">
              <w:rPr>
                <w:lang w:eastAsia="en-US"/>
              </w:rPr>
              <w:t>ления годовой, ква</w:t>
            </w:r>
            <w:r w:rsidRPr="004724E1">
              <w:rPr>
                <w:lang w:eastAsia="en-US"/>
              </w:rPr>
              <w:t>р</w:t>
            </w:r>
            <w:r w:rsidRPr="004724E1">
              <w:rPr>
                <w:lang w:eastAsia="en-US"/>
              </w:rPr>
              <w:t>тальной и месячной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 об исполнении бюджетов бюджетной системы Российской Федерации" и Приказа Минфина России от 25.03.2011 N 33н "Об утверждении Инстру</w:t>
            </w:r>
            <w:r w:rsidRPr="004724E1">
              <w:rPr>
                <w:lang w:eastAsia="en-US"/>
              </w:rPr>
              <w:t>к</w:t>
            </w:r>
            <w:r w:rsidRPr="004724E1">
              <w:rPr>
                <w:lang w:eastAsia="en-US"/>
              </w:rPr>
              <w:t>ции о порядке составл</w:t>
            </w:r>
            <w:r w:rsidRPr="004724E1">
              <w:rPr>
                <w:lang w:eastAsia="en-US"/>
              </w:rPr>
              <w:t>е</w:t>
            </w:r>
            <w:r w:rsidRPr="004724E1">
              <w:rPr>
                <w:lang w:eastAsia="en-US"/>
              </w:rPr>
              <w:t>ния, представления г</w:t>
            </w:r>
            <w:r w:rsidRPr="004724E1">
              <w:rPr>
                <w:lang w:eastAsia="en-US"/>
              </w:rPr>
              <w:t>о</w:t>
            </w:r>
            <w:r w:rsidRPr="004724E1">
              <w:rPr>
                <w:lang w:eastAsia="en-US"/>
              </w:rPr>
              <w:t>довой, квартальной бу</w:t>
            </w:r>
            <w:r w:rsidRPr="004724E1">
              <w:rPr>
                <w:lang w:eastAsia="en-US"/>
              </w:rPr>
              <w:t>х</w:t>
            </w:r>
            <w:r w:rsidRPr="004724E1">
              <w:rPr>
                <w:lang w:eastAsia="en-US"/>
              </w:rPr>
              <w:t>галтерской отчетности государственных (м</w:t>
            </w:r>
            <w:r w:rsidRPr="004724E1">
              <w:rPr>
                <w:lang w:eastAsia="en-US"/>
              </w:rPr>
              <w:t>у</w:t>
            </w:r>
            <w:r w:rsidRPr="004724E1">
              <w:rPr>
                <w:lang w:eastAsia="en-US"/>
              </w:rPr>
              <w:t>ниципальных)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ных и автономных учреждений"</w:t>
            </w:r>
            <w:proofErr w:type="gramEnd"/>
          </w:p>
          <w:p w:rsidR="00E22D9E" w:rsidRPr="004724E1" w:rsidRDefault="00E22D9E" w:rsidP="006477C5">
            <w:pPr>
              <w:jc w:val="both"/>
              <w:rPr>
                <w:lang w:eastAsia="en-US"/>
              </w:rPr>
            </w:pPr>
            <w:r w:rsidRPr="004724E1">
              <w:rPr>
                <w:lang w:eastAsia="en-US"/>
              </w:rPr>
              <w:t xml:space="preserve"> Для исключения  ош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бок тщательно изучать нормативно правовые акты Министерства ф</w:t>
            </w:r>
            <w:r w:rsidRPr="004724E1">
              <w:rPr>
                <w:lang w:eastAsia="en-US"/>
              </w:rPr>
              <w:t>и</w:t>
            </w:r>
            <w:r w:rsidRPr="004724E1">
              <w:rPr>
                <w:lang w:eastAsia="en-US"/>
              </w:rPr>
              <w:t>нансов РФ по вопросам  ведения бюджетного и бухгалтерского учета и формирования бюдже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ной и бухгалтерской о</w:t>
            </w:r>
            <w:r w:rsidRPr="004724E1">
              <w:rPr>
                <w:lang w:eastAsia="en-US"/>
              </w:rPr>
              <w:t>т</w:t>
            </w:r>
            <w:r w:rsidRPr="004724E1">
              <w:rPr>
                <w:lang w:eastAsia="en-US"/>
              </w:rPr>
              <w:t>четности.</w:t>
            </w:r>
          </w:p>
        </w:tc>
      </w:tr>
    </w:tbl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Pr="004724E1" w:rsidRDefault="00AB0A46" w:rsidP="009419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6695" w:rsidRDefault="003D6695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298" w:rsidRDefault="00011298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298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09" w:rsidRDefault="00605709" w:rsidP="00951CE7">
      <w:r>
        <w:separator/>
      </w:r>
    </w:p>
  </w:endnote>
  <w:endnote w:type="continuationSeparator" w:id="0">
    <w:p w:rsidR="00605709" w:rsidRDefault="00605709" w:rsidP="0095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341720"/>
      <w:docPartObj>
        <w:docPartGallery w:val="Page Numbers (Bottom of Page)"/>
        <w:docPartUnique/>
      </w:docPartObj>
    </w:sdtPr>
    <w:sdtContent>
      <w:p w:rsidR="00605709" w:rsidRDefault="006057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D9E">
          <w:rPr>
            <w:noProof/>
          </w:rPr>
          <w:t>6</w:t>
        </w:r>
        <w:r>
          <w:fldChar w:fldCharType="end"/>
        </w:r>
      </w:p>
    </w:sdtContent>
  </w:sdt>
  <w:p w:rsidR="00605709" w:rsidRDefault="006057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09" w:rsidRDefault="00605709" w:rsidP="00951CE7">
      <w:r>
        <w:separator/>
      </w:r>
    </w:p>
  </w:footnote>
  <w:footnote w:type="continuationSeparator" w:id="0">
    <w:p w:rsidR="00605709" w:rsidRDefault="00605709" w:rsidP="0095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36"/>
    <w:rsid w:val="000110EB"/>
    <w:rsid w:val="00011298"/>
    <w:rsid w:val="000160FB"/>
    <w:rsid w:val="00077CF2"/>
    <w:rsid w:val="000B5EDC"/>
    <w:rsid w:val="000D7944"/>
    <w:rsid w:val="0010169F"/>
    <w:rsid w:val="00103DBE"/>
    <w:rsid w:val="00112E18"/>
    <w:rsid w:val="00125AB0"/>
    <w:rsid w:val="00134C08"/>
    <w:rsid w:val="00136668"/>
    <w:rsid w:val="00144CF3"/>
    <w:rsid w:val="0017078D"/>
    <w:rsid w:val="00175ECC"/>
    <w:rsid w:val="001E285D"/>
    <w:rsid w:val="001E337C"/>
    <w:rsid w:val="001F3846"/>
    <w:rsid w:val="0020217B"/>
    <w:rsid w:val="00203FF4"/>
    <w:rsid w:val="002268BC"/>
    <w:rsid w:val="00227D5D"/>
    <w:rsid w:val="00242A44"/>
    <w:rsid w:val="00287421"/>
    <w:rsid w:val="002A17E0"/>
    <w:rsid w:val="002C26D0"/>
    <w:rsid w:val="002D1D3D"/>
    <w:rsid w:val="002E34B2"/>
    <w:rsid w:val="003223AC"/>
    <w:rsid w:val="00330297"/>
    <w:rsid w:val="00335273"/>
    <w:rsid w:val="00356ECE"/>
    <w:rsid w:val="003707E5"/>
    <w:rsid w:val="00371B15"/>
    <w:rsid w:val="00375428"/>
    <w:rsid w:val="003B1372"/>
    <w:rsid w:val="003B37FD"/>
    <w:rsid w:val="003D6695"/>
    <w:rsid w:val="003E2325"/>
    <w:rsid w:val="003E47F1"/>
    <w:rsid w:val="003F7E53"/>
    <w:rsid w:val="00400A77"/>
    <w:rsid w:val="00411BBE"/>
    <w:rsid w:val="004203E1"/>
    <w:rsid w:val="004724E1"/>
    <w:rsid w:val="004A1A4B"/>
    <w:rsid w:val="004C27FC"/>
    <w:rsid w:val="004C61CF"/>
    <w:rsid w:val="004D4880"/>
    <w:rsid w:val="004F6295"/>
    <w:rsid w:val="005544D9"/>
    <w:rsid w:val="005549A3"/>
    <w:rsid w:val="00556995"/>
    <w:rsid w:val="0057685F"/>
    <w:rsid w:val="00597F13"/>
    <w:rsid w:val="005A74A9"/>
    <w:rsid w:val="005C256D"/>
    <w:rsid w:val="005C4731"/>
    <w:rsid w:val="00605709"/>
    <w:rsid w:val="006154D4"/>
    <w:rsid w:val="006276C4"/>
    <w:rsid w:val="0063032C"/>
    <w:rsid w:val="00647978"/>
    <w:rsid w:val="00657BD7"/>
    <w:rsid w:val="0066457F"/>
    <w:rsid w:val="00665EF1"/>
    <w:rsid w:val="006722C1"/>
    <w:rsid w:val="00687614"/>
    <w:rsid w:val="006B36C0"/>
    <w:rsid w:val="006B7C77"/>
    <w:rsid w:val="006E17B2"/>
    <w:rsid w:val="006E6D76"/>
    <w:rsid w:val="006F056F"/>
    <w:rsid w:val="006F1F49"/>
    <w:rsid w:val="0072113C"/>
    <w:rsid w:val="007471E8"/>
    <w:rsid w:val="00751D5C"/>
    <w:rsid w:val="00760470"/>
    <w:rsid w:val="00776B25"/>
    <w:rsid w:val="0079367C"/>
    <w:rsid w:val="007C4AE6"/>
    <w:rsid w:val="007C737E"/>
    <w:rsid w:val="007D509F"/>
    <w:rsid w:val="00815627"/>
    <w:rsid w:val="008355F7"/>
    <w:rsid w:val="00864ED3"/>
    <w:rsid w:val="008C2C97"/>
    <w:rsid w:val="008C6422"/>
    <w:rsid w:val="008D2BAB"/>
    <w:rsid w:val="008D5021"/>
    <w:rsid w:val="008E2FC4"/>
    <w:rsid w:val="008F3C46"/>
    <w:rsid w:val="00913892"/>
    <w:rsid w:val="00935D8B"/>
    <w:rsid w:val="0094199F"/>
    <w:rsid w:val="00951CE7"/>
    <w:rsid w:val="009552E6"/>
    <w:rsid w:val="00962976"/>
    <w:rsid w:val="00972791"/>
    <w:rsid w:val="00983105"/>
    <w:rsid w:val="00994EC4"/>
    <w:rsid w:val="009A1231"/>
    <w:rsid w:val="009D3F8E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86849"/>
    <w:rsid w:val="00A90674"/>
    <w:rsid w:val="00AB0A46"/>
    <w:rsid w:val="00AB1B6B"/>
    <w:rsid w:val="00B20973"/>
    <w:rsid w:val="00B31F09"/>
    <w:rsid w:val="00B4489C"/>
    <w:rsid w:val="00B82336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26311"/>
    <w:rsid w:val="00D30D2B"/>
    <w:rsid w:val="00DD0250"/>
    <w:rsid w:val="00DD7268"/>
    <w:rsid w:val="00E036E1"/>
    <w:rsid w:val="00E22D9E"/>
    <w:rsid w:val="00E40E89"/>
    <w:rsid w:val="00E71B07"/>
    <w:rsid w:val="00E8343A"/>
    <w:rsid w:val="00E845E1"/>
    <w:rsid w:val="00E87305"/>
    <w:rsid w:val="00EB003E"/>
    <w:rsid w:val="00EF2BE8"/>
    <w:rsid w:val="00F12BDE"/>
    <w:rsid w:val="00F40713"/>
    <w:rsid w:val="00F5260E"/>
    <w:rsid w:val="00F56274"/>
    <w:rsid w:val="00F84FA6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каждой группы показателей в общей оценке качества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25"/>
          <c:cat>
            <c:strRef>
              <c:f>Лист1!$A$2:$A$6</c:f>
              <c:strCache>
                <c:ptCount val="5"/>
                <c:pt idx="0">
                  <c:v>оценка механизмов планирования расходов бюджета – 13,3%;</c:v>
                </c:pt>
                <c:pt idx="1">
                  <c:v>оценка результатов исполнения бюджета в части  расходов – 33,3 % ;</c:v>
                </c:pt>
                <c:pt idx="2">
                  <c:v> оценка управления обязательствами в процессе исполнения бюджета –26,7 %;</c:v>
                </c:pt>
                <c:pt idx="3">
                  <c:v>оценка состояния учета и отчетности  - 13,4 %;</c:v>
                </c:pt>
                <c:pt idx="4">
                  <c:v>оценка организации контроля  13,3 %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13.3</c:v>
                </c:pt>
                <c:pt idx="1">
                  <c:v>33.299999999999997</c:v>
                </c:pt>
                <c:pt idx="2">
                  <c:v>26.7</c:v>
                </c:pt>
                <c:pt idx="3">
                  <c:v>13.4</c:v>
                </c:pt>
                <c:pt idx="4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63998250218724"/>
          <c:y val="0.19832333458317711"/>
          <c:w val="0.33847112860892387"/>
          <c:h val="0.742043494563179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оценки качества финансового менеджмента за 2017 - 2021 годы ГРБС Волосовского муниципального района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2017год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53</c:v>
                </c:pt>
                <c:pt idx="1">
                  <c:v>56</c:v>
                </c:pt>
                <c:pt idx="2">
                  <c:v>52</c:v>
                </c:pt>
                <c:pt idx="3">
                  <c:v>60</c:v>
                </c:pt>
                <c:pt idx="4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54</c:v>
                </c:pt>
                <c:pt idx="1">
                  <c:v>69</c:v>
                </c:pt>
                <c:pt idx="2">
                  <c:v>45</c:v>
                </c:pt>
                <c:pt idx="3">
                  <c:v>60</c:v>
                </c:pt>
                <c:pt idx="4">
                  <c:v>61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55</c:v>
                </c:pt>
                <c:pt idx="1">
                  <c:v>66</c:v>
                </c:pt>
                <c:pt idx="2">
                  <c:v>44</c:v>
                </c:pt>
                <c:pt idx="3">
                  <c:v>64</c:v>
                </c:pt>
                <c:pt idx="4">
                  <c:v>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56</c:v>
                </c:pt>
                <c:pt idx="1">
                  <c:v>66</c:v>
                </c:pt>
                <c:pt idx="2">
                  <c:v>47</c:v>
                </c:pt>
                <c:pt idx="3">
                  <c:v>48</c:v>
                </c:pt>
                <c:pt idx="4">
                  <c:v>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5"/>
                <c:pt idx="0">
                  <c:v>Администрация МО</c:v>
                </c:pt>
                <c:pt idx="1">
                  <c:v>Комитет финансов</c:v>
                </c:pt>
                <c:pt idx="2">
                  <c:v>Комитет образования</c:v>
                </c:pt>
                <c:pt idx="3">
                  <c:v>Комитет по управлению имуществом</c:v>
                </c:pt>
                <c:pt idx="4">
                  <c:v>Комитет городского хозяйства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0">
                  <c:v>56</c:v>
                </c:pt>
                <c:pt idx="1">
                  <c:v>63</c:v>
                </c:pt>
                <c:pt idx="2">
                  <c:v>49</c:v>
                </c:pt>
                <c:pt idx="3">
                  <c:v>60</c:v>
                </c:pt>
                <c:pt idx="4">
                  <c:v>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095168"/>
        <c:axId val="127096704"/>
      </c:lineChart>
      <c:catAx>
        <c:axId val="127095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27096704"/>
        <c:crosses val="autoZero"/>
        <c:auto val="1"/>
        <c:lblAlgn val="ctr"/>
        <c:lblOffset val="100"/>
        <c:noMultiLvlLbl val="0"/>
      </c:catAx>
      <c:valAx>
        <c:axId val="12709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Итоговая оценка</a:t>
                </a:r>
              </a:p>
              <a:p>
                <a:pPr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27095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BC96-6617-4F2B-8043-F591666A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20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Киселева Ирина Петровна</cp:lastModifiedBy>
  <cp:revision>75</cp:revision>
  <cp:lastPrinted>2021-04-06T13:36:00Z</cp:lastPrinted>
  <dcterms:created xsi:type="dcterms:W3CDTF">2017-03-29T13:19:00Z</dcterms:created>
  <dcterms:modified xsi:type="dcterms:W3CDTF">2022-04-07T07:32:00Z</dcterms:modified>
</cp:coreProperties>
</file>